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EC1" w:rsidRDefault="00210EC1" w:rsidP="00210EC1">
      <w:pPr>
        <w:jc w:val="center"/>
        <w:outlineLvl w:val="0"/>
        <w:rPr>
          <w:rFonts w:ascii="Arial" w:hAnsi="Arial" w:cs="Arial"/>
          <w:b/>
          <w:sz w:val="40"/>
          <w:szCs w:val="40"/>
        </w:rPr>
      </w:pPr>
      <w:bookmarkStart w:id="0" w:name="_GoBack"/>
      <w:bookmarkEnd w:id="0"/>
      <w:r>
        <w:rPr>
          <w:rFonts w:ascii="Arial" w:hAnsi="Arial" w:cs="Arial"/>
          <w:b/>
          <w:sz w:val="40"/>
          <w:szCs w:val="40"/>
        </w:rPr>
        <w:t>US High Field Test Facility Project</w:t>
      </w:r>
    </w:p>
    <w:p w:rsidR="00781B2B" w:rsidRDefault="00781B2B" w:rsidP="00210EC1">
      <w:pPr>
        <w:jc w:val="center"/>
        <w:outlineLvl w:val="0"/>
        <w:rPr>
          <w:rFonts w:ascii="Arial" w:hAnsi="Arial" w:cs="Arial"/>
          <w:b/>
          <w:sz w:val="40"/>
          <w:szCs w:val="40"/>
        </w:rPr>
      </w:pPr>
    </w:p>
    <w:p w:rsidR="00210EC1" w:rsidRDefault="00210EC1" w:rsidP="00210EC1">
      <w:pPr>
        <w:jc w:val="center"/>
        <w:outlineLvl w:val="0"/>
        <w:rPr>
          <w:rFonts w:ascii="Arial" w:hAnsi="Arial" w:cs="Arial"/>
          <w:b/>
          <w:sz w:val="40"/>
          <w:szCs w:val="40"/>
        </w:rPr>
      </w:pPr>
      <w:r>
        <w:rPr>
          <w:rFonts w:ascii="Arial" w:hAnsi="Arial" w:cs="Arial"/>
          <w:b/>
          <w:sz w:val="40"/>
          <w:szCs w:val="40"/>
        </w:rPr>
        <w:t>Large Dipole Design, Fabrication and Test</w:t>
      </w:r>
    </w:p>
    <w:p w:rsidR="00210EC1" w:rsidRDefault="00210EC1" w:rsidP="00210EC1">
      <w:pPr>
        <w:pStyle w:val="Header"/>
        <w:tabs>
          <w:tab w:val="left" w:pos="720"/>
        </w:tabs>
        <w:rPr>
          <w:rFonts w:ascii="Arial" w:hAnsi="Arial" w:cs="Arial"/>
          <w:sz w:val="24"/>
        </w:rPr>
      </w:pPr>
    </w:p>
    <w:p w:rsidR="00210EC1" w:rsidRDefault="00210EC1" w:rsidP="00210EC1">
      <w:pPr>
        <w:pStyle w:val="Header"/>
        <w:tabs>
          <w:tab w:val="left" w:pos="720"/>
        </w:tabs>
        <w:rPr>
          <w:rFonts w:ascii="Arial" w:hAnsi="Arial" w:cs="Arial"/>
          <w:sz w:val="24"/>
        </w:rPr>
      </w:pPr>
    </w:p>
    <w:p w:rsidR="00210EC1" w:rsidRPr="00781B2B" w:rsidRDefault="00210EC1" w:rsidP="00210EC1">
      <w:pPr>
        <w:pStyle w:val="Header"/>
        <w:tabs>
          <w:tab w:val="clear" w:pos="8640"/>
          <w:tab w:val="right" w:pos="9963"/>
        </w:tabs>
        <w:spacing w:before="120"/>
        <w:ind w:right="-115"/>
        <w:jc w:val="center"/>
        <w:outlineLvl w:val="0"/>
        <w:rPr>
          <w:rFonts w:ascii="Arial" w:hAnsi="Arial" w:cs="Arial"/>
          <w:b/>
          <w:sz w:val="32"/>
          <w:u w:val="single"/>
        </w:rPr>
      </w:pPr>
      <w:r w:rsidRPr="00781B2B">
        <w:rPr>
          <w:rFonts w:ascii="Arial" w:hAnsi="Arial" w:cs="Arial"/>
          <w:b/>
          <w:sz w:val="32"/>
          <w:u w:val="single"/>
        </w:rPr>
        <w:t>WBS DICTIONARY</w:t>
      </w:r>
    </w:p>
    <w:p w:rsidR="00210EC1" w:rsidRDefault="00210EC1" w:rsidP="00210EC1"/>
    <w:p w:rsidR="00781B2B" w:rsidRDefault="00781B2B" w:rsidP="00210EC1"/>
    <w:p w:rsidR="00781B2B" w:rsidRDefault="00781B2B" w:rsidP="00210EC1"/>
    <w:p w:rsidR="00781B2B" w:rsidRDefault="00781B2B" w:rsidP="00210EC1"/>
    <w:p w:rsidR="00781B2B" w:rsidRDefault="00781B2B" w:rsidP="00210EC1"/>
    <w:p w:rsidR="00210EC1" w:rsidRDefault="00210EC1" w:rsidP="00210EC1"/>
    <w:tbl>
      <w:tblPr>
        <w:tblStyle w:val="TableGrid"/>
        <w:tblW w:w="0" w:type="auto"/>
        <w:jc w:val="center"/>
        <w:tblInd w:w="0" w:type="dxa"/>
        <w:tblLook w:val="04A0" w:firstRow="1" w:lastRow="0" w:firstColumn="1" w:lastColumn="0" w:noHBand="0" w:noVBand="1"/>
      </w:tblPr>
      <w:tblGrid>
        <w:gridCol w:w="8592"/>
      </w:tblGrid>
      <w:tr w:rsidR="00781B2B" w:rsidRPr="001A7F27" w:rsidTr="00781B2B">
        <w:trPr>
          <w:jc w:val="center"/>
        </w:trPr>
        <w:tc>
          <w:tcPr>
            <w:tcW w:w="8592" w:type="dxa"/>
          </w:tcPr>
          <w:p w:rsidR="00781B2B" w:rsidRPr="001A7F27" w:rsidRDefault="00781B2B" w:rsidP="00830E8D">
            <w:pPr>
              <w:rPr>
                <w:rFonts w:ascii="Arial" w:hAnsi="Arial" w:cs="Arial"/>
                <w:b/>
                <w:bCs/>
                <w:sz w:val="18"/>
              </w:rPr>
            </w:pPr>
            <w:r w:rsidRPr="001A7F27">
              <w:rPr>
                <w:rFonts w:ascii="Arial" w:hAnsi="Arial" w:cs="Arial"/>
                <w:b/>
                <w:bCs/>
                <w:sz w:val="18"/>
              </w:rPr>
              <w:t>Prepared by:</w:t>
            </w:r>
          </w:p>
          <w:p w:rsidR="00781B2B" w:rsidRPr="001A7F27" w:rsidRDefault="00781B2B" w:rsidP="00781B2B">
            <w:pPr>
              <w:rPr>
                <w:rFonts w:ascii="Arial" w:hAnsi="Arial" w:cs="Arial"/>
              </w:rPr>
            </w:pPr>
          </w:p>
        </w:tc>
      </w:tr>
      <w:tr w:rsidR="00781B2B" w:rsidRPr="001A7F27" w:rsidTr="00781B2B">
        <w:trPr>
          <w:jc w:val="center"/>
        </w:trPr>
        <w:tc>
          <w:tcPr>
            <w:tcW w:w="8592" w:type="dxa"/>
          </w:tcPr>
          <w:p w:rsidR="00781B2B" w:rsidRPr="001A7F27" w:rsidRDefault="00781B2B" w:rsidP="00830E8D">
            <w:pPr>
              <w:rPr>
                <w:rFonts w:ascii="Arial" w:hAnsi="Arial" w:cs="Arial"/>
                <w:b/>
                <w:bCs/>
                <w:sz w:val="18"/>
              </w:rPr>
            </w:pPr>
            <w:r w:rsidRPr="001A7F27">
              <w:rPr>
                <w:rFonts w:ascii="Arial" w:hAnsi="Arial" w:cs="Arial"/>
                <w:b/>
                <w:bCs/>
                <w:sz w:val="18"/>
              </w:rPr>
              <w:t xml:space="preserve">Reviewed by: </w:t>
            </w:r>
          </w:p>
          <w:p w:rsidR="00781B2B" w:rsidRPr="001A7F27" w:rsidRDefault="00781B2B" w:rsidP="00781B2B">
            <w:pPr>
              <w:rPr>
                <w:rFonts w:ascii="Arial" w:hAnsi="Arial" w:cs="Arial"/>
              </w:rPr>
            </w:pPr>
          </w:p>
        </w:tc>
      </w:tr>
      <w:tr w:rsidR="00781B2B" w:rsidRPr="001A7F27" w:rsidTr="00781B2B">
        <w:trPr>
          <w:jc w:val="center"/>
        </w:trPr>
        <w:tc>
          <w:tcPr>
            <w:tcW w:w="8592" w:type="dxa"/>
          </w:tcPr>
          <w:p w:rsidR="00781B2B" w:rsidRPr="00781B2B" w:rsidRDefault="00781B2B" w:rsidP="00781B2B">
            <w:pPr>
              <w:rPr>
                <w:rFonts w:ascii="Arial" w:hAnsi="Arial" w:cs="Arial"/>
                <w:b/>
                <w:bCs/>
                <w:sz w:val="18"/>
              </w:rPr>
            </w:pPr>
            <w:r w:rsidRPr="001A7F27">
              <w:rPr>
                <w:rFonts w:ascii="Arial" w:hAnsi="Arial" w:cs="Arial"/>
                <w:b/>
                <w:bCs/>
                <w:sz w:val="18"/>
              </w:rPr>
              <w:t>Approved by:</w:t>
            </w:r>
          </w:p>
          <w:p w:rsidR="00781B2B" w:rsidRPr="001A7F27" w:rsidRDefault="00781B2B" w:rsidP="00830E8D">
            <w:pPr>
              <w:rPr>
                <w:rFonts w:ascii="Arial" w:hAnsi="Arial" w:cs="Arial"/>
              </w:rPr>
            </w:pPr>
          </w:p>
        </w:tc>
      </w:tr>
    </w:tbl>
    <w:p w:rsidR="00210EC1" w:rsidRDefault="00210EC1" w:rsidP="00210EC1"/>
    <w:p w:rsidR="00210EC1" w:rsidRDefault="00210EC1" w:rsidP="00210EC1"/>
    <w:p w:rsidR="00781B2B" w:rsidRDefault="00781B2B" w:rsidP="00210EC1"/>
    <w:p w:rsidR="00781B2B" w:rsidRDefault="00781B2B" w:rsidP="00210EC1"/>
    <w:p w:rsidR="00210EC1" w:rsidRDefault="00210EC1" w:rsidP="00210EC1">
      <w:pPr>
        <w:jc w:val="center"/>
        <w:outlineLvl w:val="0"/>
        <w:rPr>
          <w:rFonts w:ascii="Arial" w:hAnsi="Arial" w:cs="Arial"/>
          <w:color w:val="000000"/>
        </w:rPr>
      </w:pPr>
      <w:r>
        <w:rPr>
          <w:rFonts w:ascii="Arial" w:hAnsi="Arial" w:cs="Arial"/>
          <w:b/>
          <w:color w:val="000000"/>
          <w:u w:val="single"/>
        </w:rPr>
        <w:t>Revision History</w:t>
      </w:r>
    </w:p>
    <w:p w:rsidR="00210EC1" w:rsidRDefault="00210EC1" w:rsidP="00210EC1">
      <w:pPr>
        <w:jc w:val="both"/>
        <w:rPr>
          <w:color w:val="000000"/>
        </w:rPr>
      </w:pP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350"/>
        <w:gridCol w:w="1440"/>
        <w:gridCol w:w="4755"/>
      </w:tblGrid>
      <w:tr w:rsidR="00210EC1" w:rsidTr="00781B2B">
        <w:trPr>
          <w:trHeight w:val="265"/>
          <w:jc w:val="center"/>
        </w:trPr>
        <w:tc>
          <w:tcPr>
            <w:tcW w:w="1066" w:type="dxa"/>
            <w:tcBorders>
              <w:top w:val="single" w:sz="4" w:space="0" w:color="auto"/>
              <w:left w:val="single" w:sz="4" w:space="0" w:color="auto"/>
              <w:bottom w:val="single" w:sz="4" w:space="0" w:color="auto"/>
              <w:right w:val="single" w:sz="4" w:space="0" w:color="auto"/>
            </w:tcBorders>
            <w:hideMark/>
          </w:tcPr>
          <w:p w:rsidR="00210EC1" w:rsidRDefault="00210EC1">
            <w:pPr>
              <w:jc w:val="center"/>
              <w:rPr>
                <w:rFonts w:ascii="Arial" w:hAnsi="Arial" w:cs="Arial"/>
                <w:b/>
                <w:color w:val="000000"/>
              </w:rPr>
            </w:pPr>
            <w:r>
              <w:rPr>
                <w:rFonts w:ascii="Arial" w:hAnsi="Arial" w:cs="Arial"/>
                <w:b/>
                <w:color w:val="000000"/>
              </w:rPr>
              <w:t>Revision</w:t>
            </w:r>
          </w:p>
        </w:tc>
        <w:tc>
          <w:tcPr>
            <w:tcW w:w="1350" w:type="dxa"/>
            <w:tcBorders>
              <w:top w:val="single" w:sz="4" w:space="0" w:color="auto"/>
              <w:left w:val="single" w:sz="4" w:space="0" w:color="auto"/>
              <w:bottom w:val="single" w:sz="4" w:space="0" w:color="auto"/>
              <w:right w:val="single" w:sz="4" w:space="0" w:color="auto"/>
            </w:tcBorders>
            <w:hideMark/>
          </w:tcPr>
          <w:p w:rsidR="00210EC1" w:rsidRDefault="00210EC1">
            <w:pPr>
              <w:jc w:val="center"/>
              <w:rPr>
                <w:rFonts w:ascii="Arial" w:hAnsi="Arial" w:cs="Arial"/>
                <w:b/>
                <w:color w:val="000000"/>
              </w:rPr>
            </w:pPr>
            <w:r>
              <w:rPr>
                <w:rFonts w:ascii="Arial" w:hAnsi="Arial" w:cs="Arial"/>
                <w:b/>
                <w:color w:val="000000"/>
              </w:rPr>
              <w:t>Date</w:t>
            </w:r>
          </w:p>
        </w:tc>
        <w:tc>
          <w:tcPr>
            <w:tcW w:w="1440" w:type="dxa"/>
            <w:tcBorders>
              <w:top w:val="single" w:sz="4" w:space="0" w:color="auto"/>
              <w:left w:val="single" w:sz="4" w:space="0" w:color="auto"/>
              <w:bottom w:val="single" w:sz="4" w:space="0" w:color="auto"/>
              <w:right w:val="single" w:sz="4" w:space="0" w:color="auto"/>
            </w:tcBorders>
            <w:hideMark/>
          </w:tcPr>
          <w:p w:rsidR="00210EC1" w:rsidRDefault="00210EC1">
            <w:pPr>
              <w:jc w:val="center"/>
              <w:rPr>
                <w:rFonts w:ascii="Arial" w:hAnsi="Arial" w:cs="Arial"/>
                <w:b/>
                <w:color w:val="000000"/>
              </w:rPr>
            </w:pPr>
            <w:r>
              <w:rPr>
                <w:rFonts w:ascii="Arial" w:hAnsi="Arial" w:cs="Arial"/>
                <w:b/>
                <w:color w:val="000000"/>
              </w:rPr>
              <w:t>Section No.</w:t>
            </w:r>
          </w:p>
        </w:tc>
        <w:tc>
          <w:tcPr>
            <w:tcW w:w="4755" w:type="dxa"/>
            <w:tcBorders>
              <w:top w:val="single" w:sz="4" w:space="0" w:color="auto"/>
              <w:left w:val="single" w:sz="4" w:space="0" w:color="auto"/>
              <w:bottom w:val="single" w:sz="4" w:space="0" w:color="auto"/>
              <w:right w:val="single" w:sz="4" w:space="0" w:color="auto"/>
            </w:tcBorders>
            <w:hideMark/>
          </w:tcPr>
          <w:p w:rsidR="00210EC1" w:rsidRDefault="00210EC1">
            <w:pPr>
              <w:jc w:val="center"/>
              <w:rPr>
                <w:rFonts w:ascii="Arial" w:hAnsi="Arial" w:cs="Arial"/>
                <w:b/>
                <w:color w:val="000000"/>
              </w:rPr>
            </w:pPr>
            <w:r>
              <w:rPr>
                <w:rFonts w:ascii="Arial" w:hAnsi="Arial" w:cs="Arial"/>
                <w:b/>
                <w:color w:val="000000"/>
              </w:rPr>
              <w:t>Revision Description</w:t>
            </w:r>
          </w:p>
        </w:tc>
      </w:tr>
      <w:tr w:rsidR="00210EC1" w:rsidTr="00781B2B">
        <w:trPr>
          <w:trHeight w:val="275"/>
          <w:jc w:val="center"/>
        </w:trPr>
        <w:tc>
          <w:tcPr>
            <w:tcW w:w="1066" w:type="dxa"/>
            <w:tcBorders>
              <w:top w:val="single" w:sz="4" w:space="0" w:color="auto"/>
              <w:left w:val="single" w:sz="4" w:space="0" w:color="auto"/>
              <w:bottom w:val="single" w:sz="4" w:space="0" w:color="auto"/>
              <w:right w:val="single" w:sz="4" w:space="0" w:color="auto"/>
            </w:tcBorders>
          </w:tcPr>
          <w:p w:rsidR="00210EC1" w:rsidRDefault="00210EC1">
            <w:pPr>
              <w:jc w:val="center"/>
              <w:rPr>
                <w:rFonts w:ascii="Arial" w:hAnsi="Arial" w:cs="Arial"/>
                <w:color w:val="000000"/>
              </w:rPr>
            </w:pPr>
            <w:r>
              <w:rPr>
                <w:rFonts w:ascii="Arial" w:hAnsi="Arial" w:cs="Arial"/>
                <w:color w:val="000000"/>
              </w:rPr>
              <w:t>1</w:t>
            </w:r>
          </w:p>
        </w:tc>
        <w:tc>
          <w:tcPr>
            <w:tcW w:w="1350" w:type="dxa"/>
            <w:tcBorders>
              <w:top w:val="single" w:sz="4" w:space="0" w:color="auto"/>
              <w:left w:val="single" w:sz="4" w:space="0" w:color="auto"/>
              <w:bottom w:val="single" w:sz="4" w:space="0" w:color="auto"/>
              <w:right w:val="single" w:sz="4" w:space="0" w:color="auto"/>
            </w:tcBorders>
            <w:hideMark/>
          </w:tcPr>
          <w:p w:rsidR="00210EC1" w:rsidRDefault="00210EC1">
            <w:pPr>
              <w:jc w:val="center"/>
              <w:rPr>
                <w:rFonts w:ascii="Arial" w:hAnsi="Arial" w:cs="Arial"/>
                <w:color w:val="FF0000"/>
              </w:rPr>
            </w:pPr>
            <w:r>
              <w:rPr>
                <w:rFonts w:ascii="Arial" w:hAnsi="Arial" w:cs="Arial"/>
              </w:rPr>
              <w:t>1-Oct-2019</w:t>
            </w:r>
          </w:p>
        </w:tc>
        <w:tc>
          <w:tcPr>
            <w:tcW w:w="1440" w:type="dxa"/>
            <w:tcBorders>
              <w:top w:val="single" w:sz="4" w:space="0" w:color="auto"/>
              <w:left w:val="single" w:sz="4" w:space="0" w:color="auto"/>
              <w:bottom w:val="single" w:sz="4" w:space="0" w:color="auto"/>
              <w:right w:val="single" w:sz="4" w:space="0" w:color="auto"/>
            </w:tcBorders>
            <w:hideMark/>
          </w:tcPr>
          <w:p w:rsidR="00210EC1" w:rsidRDefault="00210EC1">
            <w:pPr>
              <w:jc w:val="center"/>
              <w:rPr>
                <w:rFonts w:ascii="Arial" w:hAnsi="Arial" w:cs="Arial"/>
                <w:color w:val="000000"/>
              </w:rPr>
            </w:pPr>
            <w:r>
              <w:rPr>
                <w:rFonts w:ascii="Arial" w:hAnsi="Arial" w:cs="Arial"/>
                <w:color w:val="000000"/>
              </w:rPr>
              <w:t>All</w:t>
            </w:r>
          </w:p>
        </w:tc>
        <w:tc>
          <w:tcPr>
            <w:tcW w:w="4755" w:type="dxa"/>
            <w:tcBorders>
              <w:top w:val="single" w:sz="4" w:space="0" w:color="auto"/>
              <w:left w:val="single" w:sz="4" w:space="0" w:color="auto"/>
              <w:bottom w:val="single" w:sz="4" w:space="0" w:color="auto"/>
              <w:right w:val="single" w:sz="4" w:space="0" w:color="auto"/>
            </w:tcBorders>
            <w:hideMark/>
          </w:tcPr>
          <w:p w:rsidR="00210EC1" w:rsidRDefault="00210EC1">
            <w:pPr>
              <w:rPr>
                <w:rFonts w:ascii="Arial" w:hAnsi="Arial" w:cs="Arial"/>
                <w:color w:val="000000"/>
              </w:rPr>
            </w:pPr>
            <w:r>
              <w:rPr>
                <w:rFonts w:ascii="Arial" w:hAnsi="Arial" w:cs="Arial"/>
                <w:color w:val="000000"/>
              </w:rPr>
              <w:t>Initial Release</w:t>
            </w:r>
          </w:p>
        </w:tc>
      </w:tr>
      <w:tr w:rsidR="00210EC1" w:rsidTr="00781B2B">
        <w:trPr>
          <w:trHeight w:val="265"/>
          <w:jc w:val="center"/>
        </w:trPr>
        <w:tc>
          <w:tcPr>
            <w:tcW w:w="1066" w:type="dxa"/>
            <w:tcBorders>
              <w:top w:val="single" w:sz="4" w:space="0" w:color="auto"/>
              <w:left w:val="single" w:sz="4" w:space="0" w:color="auto"/>
              <w:bottom w:val="single" w:sz="4" w:space="0" w:color="auto"/>
              <w:right w:val="single" w:sz="4" w:space="0" w:color="auto"/>
            </w:tcBorders>
          </w:tcPr>
          <w:p w:rsidR="00210EC1" w:rsidRDefault="00210EC1">
            <w:pPr>
              <w:jc w:val="center"/>
              <w:rPr>
                <w:rFonts w:ascii="Arial" w:hAnsi="Arial" w:cs="Arial"/>
                <w:color w:val="000000"/>
              </w:rPr>
            </w:pPr>
          </w:p>
        </w:tc>
        <w:tc>
          <w:tcPr>
            <w:tcW w:w="1350" w:type="dxa"/>
            <w:tcBorders>
              <w:top w:val="single" w:sz="4" w:space="0" w:color="auto"/>
              <w:left w:val="single" w:sz="4" w:space="0" w:color="auto"/>
              <w:bottom w:val="single" w:sz="4" w:space="0" w:color="auto"/>
              <w:right w:val="single" w:sz="4" w:space="0" w:color="auto"/>
            </w:tcBorders>
            <w:hideMark/>
          </w:tcPr>
          <w:p w:rsidR="00210EC1" w:rsidRDefault="00210EC1">
            <w:pPr>
              <w:jc w:val="center"/>
              <w:rPr>
                <w:rFonts w:ascii="Arial" w:hAnsi="Arial" w:cs="Arial"/>
                <w:color w:val="000000"/>
              </w:rPr>
            </w:pPr>
          </w:p>
        </w:tc>
        <w:tc>
          <w:tcPr>
            <w:tcW w:w="1440" w:type="dxa"/>
            <w:tcBorders>
              <w:top w:val="single" w:sz="4" w:space="0" w:color="auto"/>
              <w:left w:val="single" w:sz="4" w:space="0" w:color="auto"/>
              <w:bottom w:val="single" w:sz="4" w:space="0" w:color="auto"/>
              <w:right w:val="single" w:sz="4" w:space="0" w:color="auto"/>
            </w:tcBorders>
            <w:hideMark/>
          </w:tcPr>
          <w:p w:rsidR="00210EC1" w:rsidRDefault="00210EC1">
            <w:pPr>
              <w:jc w:val="center"/>
              <w:rPr>
                <w:rFonts w:ascii="Arial" w:hAnsi="Arial" w:cs="Arial"/>
                <w:color w:val="000000"/>
              </w:rPr>
            </w:pPr>
          </w:p>
        </w:tc>
        <w:tc>
          <w:tcPr>
            <w:tcW w:w="4755" w:type="dxa"/>
            <w:tcBorders>
              <w:top w:val="single" w:sz="4" w:space="0" w:color="auto"/>
              <w:left w:val="single" w:sz="4" w:space="0" w:color="auto"/>
              <w:bottom w:val="single" w:sz="4" w:space="0" w:color="auto"/>
              <w:right w:val="single" w:sz="4" w:space="0" w:color="auto"/>
            </w:tcBorders>
            <w:hideMark/>
          </w:tcPr>
          <w:p w:rsidR="00210EC1" w:rsidRDefault="00210EC1">
            <w:pPr>
              <w:rPr>
                <w:rFonts w:ascii="Arial" w:hAnsi="Arial" w:cs="Arial"/>
                <w:color w:val="000000"/>
              </w:rPr>
            </w:pPr>
          </w:p>
        </w:tc>
      </w:tr>
    </w:tbl>
    <w:p w:rsidR="00210EC1" w:rsidRDefault="00210EC1" w:rsidP="00210EC1"/>
    <w:p w:rsidR="00781B2B" w:rsidRDefault="00781B2B">
      <w:pPr>
        <w:spacing w:before="0" w:after="200" w:line="276" w:lineRule="auto"/>
      </w:pPr>
      <w:r>
        <w:br w:type="page"/>
      </w:r>
    </w:p>
    <w:p w:rsidR="00210EC1" w:rsidRPr="003B20D3" w:rsidRDefault="00781B2B" w:rsidP="00781B2B">
      <w:pPr>
        <w:jc w:val="center"/>
        <w:rPr>
          <w:u w:val="single"/>
        </w:rPr>
      </w:pPr>
      <w:r w:rsidRPr="003B20D3">
        <w:rPr>
          <w:u w:val="single"/>
        </w:rPr>
        <w:lastRenderedPageBreak/>
        <w:t xml:space="preserve">WBS </w:t>
      </w:r>
      <w:r w:rsidR="00210EC1" w:rsidRPr="003B20D3">
        <w:rPr>
          <w:u w:val="single"/>
        </w:rPr>
        <w:t>Index</w:t>
      </w:r>
    </w:p>
    <w:p w:rsidR="00210EC1" w:rsidRDefault="00210EC1" w:rsidP="00210EC1"/>
    <w:p w:rsidR="004A1FB8" w:rsidRDefault="00781B2B" w:rsidP="001F349E">
      <w:pPr>
        <w:pStyle w:val="ListParagraph"/>
        <w:numPr>
          <w:ilvl w:val="0"/>
          <w:numId w:val="12"/>
        </w:numPr>
        <w:spacing w:before="0" w:after="200" w:line="276" w:lineRule="auto"/>
      </w:pPr>
      <w:r>
        <w:t>Larger Aperture Dipole Magnet</w:t>
      </w:r>
    </w:p>
    <w:p w:rsidR="0095358A" w:rsidRDefault="0095358A" w:rsidP="0095358A">
      <w:pPr>
        <w:pStyle w:val="ListParagraph"/>
        <w:numPr>
          <w:ilvl w:val="1"/>
          <w:numId w:val="12"/>
        </w:numPr>
        <w:spacing w:before="0" w:after="200" w:line="276" w:lineRule="auto"/>
      </w:pPr>
      <w:r>
        <w:t>Project Management</w:t>
      </w:r>
    </w:p>
    <w:p w:rsidR="00AC38B9" w:rsidRDefault="00AC38B9" w:rsidP="00AC38B9">
      <w:pPr>
        <w:pStyle w:val="ListParagraph"/>
        <w:numPr>
          <w:ilvl w:val="1"/>
          <w:numId w:val="12"/>
        </w:numPr>
        <w:spacing w:before="0" w:after="200" w:line="276" w:lineRule="auto"/>
      </w:pPr>
      <w:r>
        <w:t>Test facility integration and coordination</w:t>
      </w:r>
    </w:p>
    <w:p w:rsidR="00AC38B9" w:rsidRDefault="009F78B9" w:rsidP="00AC38B9">
      <w:pPr>
        <w:pStyle w:val="ListParagraph"/>
        <w:numPr>
          <w:ilvl w:val="2"/>
          <w:numId w:val="12"/>
        </w:numPr>
        <w:spacing w:before="0" w:after="200" w:line="276" w:lineRule="auto"/>
      </w:pPr>
      <w:r>
        <w:t>Vertical test</w:t>
      </w:r>
      <w:r w:rsidR="00AC38B9">
        <w:t xml:space="preserve"> interfaces</w:t>
      </w:r>
    </w:p>
    <w:p w:rsidR="00AC38B9" w:rsidRDefault="00AC38B9" w:rsidP="00AC38B9">
      <w:pPr>
        <w:pStyle w:val="ListParagraph"/>
        <w:numPr>
          <w:ilvl w:val="2"/>
          <w:numId w:val="12"/>
        </w:numPr>
        <w:spacing w:before="0" w:after="200" w:line="276" w:lineRule="auto"/>
      </w:pPr>
      <w:r>
        <w:t>Cable test facility interfaces</w:t>
      </w:r>
    </w:p>
    <w:p w:rsidR="00AC38B9" w:rsidRDefault="00AC38B9" w:rsidP="00AC38B9">
      <w:pPr>
        <w:pStyle w:val="ListParagraph"/>
        <w:numPr>
          <w:ilvl w:val="2"/>
          <w:numId w:val="12"/>
        </w:numPr>
        <w:spacing w:before="0" w:after="200" w:line="276" w:lineRule="auto"/>
      </w:pPr>
      <w:r>
        <w:t>Magnet installation plan</w:t>
      </w:r>
    </w:p>
    <w:p w:rsidR="0095358A" w:rsidRDefault="003778C6" w:rsidP="003778C6">
      <w:pPr>
        <w:pStyle w:val="ListParagraph"/>
        <w:numPr>
          <w:ilvl w:val="1"/>
          <w:numId w:val="12"/>
        </w:numPr>
        <w:spacing w:before="0" w:after="200" w:line="276" w:lineRule="auto"/>
      </w:pPr>
      <w:r>
        <w:t>Preliminary design</w:t>
      </w:r>
    </w:p>
    <w:p w:rsidR="0095358A" w:rsidRDefault="0095358A" w:rsidP="00A21757">
      <w:pPr>
        <w:pStyle w:val="ListParagraph"/>
        <w:numPr>
          <w:ilvl w:val="2"/>
          <w:numId w:val="12"/>
        </w:numPr>
        <w:spacing w:before="0" w:after="200" w:line="276" w:lineRule="auto"/>
      </w:pPr>
      <w:r>
        <w:t>Conceptual Design</w:t>
      </w:r>
      <w:r w:rsidR="00A21757">
        <w:t xml:space="preserve"> and Analysis</w:t>
      </w:r>
    </w:p>
    <w:p w:rsidR="0095358A" w:rsidRDefault="0095358A" w:rsidP="00A21757">
      <w:pPr>
        <w:pStyle w:val="ListParagraph"/>
        <w:numPr>
          <w:ilvl w:val="2"/>
          <w:numId w:val="12"/>
        </w:numPr>
        <w:spacing w:before="0" w:after="200" w:line="276" w:lineRule="auto"/>
      </w:pPr>
      <w:r>
        <w:t>Cable development</w:t>
      </w:r>
    </w:p>
    <w:p w:rsidR="00175B13" w:rsidRDefault="003778C6" w:rsidP="00175B13">
      <w:pPr>
        <w:pStyle w:val="ListParagraph"/>
        <w:numPr>
          <w:ilvl w:val="2"/>
          <w:numId w:val="12"/>
        </w:numPr>
        <w:spacing w:before="0" w:after="200" w:line="276" w:lineRule="auto"/>
      </w:pPr>
      <w:r>
        <w:t>Selection of wire, cable and coil parameters</w:t>
      </w:r>
    </w:p>
    <w:p w:rsidR="0095358A" w:rsidRDefault="00A21757" w:rsidP="0095358A">
      <w:pPr>
        <w:pStyle w:val="ListParagraph"/>
        <w:numPr>
          <w:ilvl w:val="1"/>
          <w:numId w:val="12"/>
        </w:numPr>
        <w:spacing w:before="0" w:after="200" w:line="276" w:lineRule="auto"/>
      </w:pPr>
      <w:r>
        <w:t>Engineering</w:t>
      </w:r>
      <w:r w:rsidR="0095358A">
        <w:t xml:space="preserve"> design</w:t>
      </w:r>
    </w:p>
    <w:p w:rsidR="00A21757" w:rsidRDefault="00A21757" w:rsidP="00A21757">
      <w:pPr>
        <w:pStyle w:val="ListParagraph"/>
        <w:numPr>
          <w:ilvl w:val="2"/>
          <w:numId w:val="12"/>
        </w:numPr>
        <w:spacing w:before="0" w:after="200" w:line="276" w:lineRule="auto"/>
      </w:pPr>
      <w:r>
        <w:t>Coil</w:t>
      </w:r>
    </w:p>
    <w:p w:rsidR="00A21757" w:rsidRDefault="003778C6" w:rsidP="00A21757">
      <w:pPr>
        <w:pStyle w:val="ListParagraph"/>
        <w:numPr>
          <w:ilvl w:val="2"/>
          <w:numId w:val="12"/>
        </w:numPr>
        <w:spacing w:before="0" w:after="200" w:line="276" w:lineRule="auto"/>
      </w:pPr>
      <w:r>
        <w:t>Mechanical</w:t>
      </w:r>
      <w:r w:rsidR="00A21757">
        <w:t xml:space="preserve"> structure</w:t>
      </w:r>
    </w:p>
    <w:p w:rsidR="00A21757" w:rsidRDefault="00841226" w:rsidP="00A21757">
      <w:pPr>
        <w:pStyle w:val="ListParagraph"/>
        <w:numPr>
          <w:ilvl w:val="2"/>
          <w:numId w:val="12"/>
        </w:numPr>
        <w:spacing w:before="0" w:after="200" w:line="276" w:lineRule="auto"/>
      </w:pPr>
      <w:r>
        <w:t>Interconnections</w:t>
      </w:r>
      <w:r w:rsidR="00A21757">
        <w:t xml:space="preserve"> and instrumentation</w:t>
      </w:r>
    </w:p>
    <w:p w:rsidR="00A21757" w:rsidRDefault="003778C6" w:rsidP="0095358A">
      <w:pPr>
        <w:pStyle w:val="ListParagraph"/>
        <w:numPr>
          <w:ilvl w:val="1"/>
          <w:numId w:val="12"/>
        </w:numPr>
        <w:spacing w:before="0" w:after="200" w:line="276" w:lineRule="auto"/>
      </w:pPr>
      <w:r>
        <w:t>Wire specification,</w:t>
      </w:r>
      <w:r w:rsidR="00A21757">
        <w:t xml:space="preserve"> procurement</w:t>
      </w:r>
      <w:r>
        <w:t xml:space="preserve"> and testing</w:t>
      </w:r>
      <w:r w:rsidR="00D137EE">
        <w:t xml:space="preserve"> [I Pong]</w:t>
      </w:r>
    </w:p>
    <w:p w:rsidR="0095358A" w:rsidRDefault="0095358A" w:rsidP="00A21757">
      <w:pPr>
        <w:pStyle w:val="ListParagraph"/>
        <w:numPr>
          <w:ilvl w:val="2"/>
          <w:numId w:val="12"/>
        </w:numPr>
        <w:spacing w:before="0" w:after="200" w:line="276" w:lineRule="auto"/>
      </w:pPr>
      <w:r>
        <w:t xml:space="preserve">Copper wire </w:t>
      </w:r>
    </w:p>
    <w:p w:rsidR="0095358A" w:rsidRDefault="00A21757" w:rsidP="00A21757">
      <w:pPr>
        <w:pStyle w:val="ListParagraph"/>
        <w:numPr>
          <w:ilvl w:val="2"/>
          <w:numId w:val="12"/>
        </w:numPr>
        <w:spacing w:before="0" w:after="200" w:line="276" w:lineRule="auto"/>
      </w:pPr>
      <w:r>
        <w:t xml:space="preserve">Superconducting wire </w:t>
      </w:r>
      <w:r w:rsidR="0095358A">
        <w:t>for practice coils</w:t>
      </w:r>
    </w:p>
    <w:p w:rsidR="0095358A" w:rsidRDefault="00A21757" w:rsidP="00A21757">
      <w:pPr>
        <w:pStyle w:val="ListParagraph"/>
        <w:numPr>
          <w:ilvl w:val="2"/>
          <w:numId w:val="12"/>
        </w:numPr>
        <w:spacing w:before="0" w:after="200" w:line="276" w:lineRule="auto"/>
      </w:pPr>
      <w:r>
        <w:t>Superconducting w</w:t>
      </w:r>
      <w:r w:rsidR="0095358A">
        <w:t>ire for production and spare coils</w:t>
      </w:r>
    </w:p>
    <w:p w:rsidR="00A21757" w:rsidRDefault="00A21757" w:rsidP="0095358A">
      <w:pPr>
        <w:pStyle w:val="ListParagraph"/>
        <w:numPr>
          <w:ilvl w:val="1"/>
          <w:numId w:val="12"/>
        </w:numPr>
        <w:spacing w:before="0" w:after="200" w:line="276" w:lineRule="auto"/>
      </w:pPr>
      <w:r>
        <w:t>Cable fabrication</w:t>
      </w:r>
      <w:r w:rsidR="001F349E">
        <w:t xml:space="preserve">, </w:t>
      </w:r>
      <w:r w:rsidR="003778C6">
        <w:t>characterization</w:t>
      </w:r>
      <w:r w:rsidR="001F349E">
        <w:t xml:space="preserve"> and insulation</w:t>
      </w:r>
    </w:p>
    <w:p w:rsidR="00A21757" w:rsidRDefault="00A21757" w:rsidP="00A21757">
      <w:pPr>
        <w:pStyle w:val="ListParagraph"/>
        <w:numPr>
          <w:ilvl w:val="2"/>
          <w:numId w:val="12"/>
        </w:numPr>
        <w:spacing w:before="0" w:after="200" w:line="276" w:lineRule="auto"/>
      </w:pPr>
      <w:r>
        <w:t>Cable for copper coils</w:t>
      </w:r>
    </w:p>
    <w:p w:rsidR="00A21757" w:rsidRDefault="00A21757" w:rsidP="00A21757">
      <w:pPr>
        <w:pStyle w:val="ListParagraph"/>
        <w:numPr>
          <w:ilvl w:val="2"/>
          <w:numId w:val="12"/>
        </w:numPr>
        <w:spacing w:before="0" w:after="200" w:line="276" w:lineRule="auto"/>
      </w:pPr>
      <w:r>
        <w:t>Cable for practice coils</w:t>
      </w:r>
    </w:p>
    <w:p w:rsidR="00A21757" w:rsidRDefault="00A21757" w:rsidP="00A21757">
      <w:pPr>
        <w:pStyle w:val="ListParagraph"/>
        <w:numPr>
          <w:ilvl w:val="2"/>
          <w:numId w:val="12"/>
        </w:numPr>
        <w:spacing w:before="0" w:after="200" w:line="276" w:lineRule="auto"/>
      </w:pPr>
      <w:r>
        <w:t>Cable for production and spare coils</w:t>
      </w:r>
    </w:p>
    <w:p w:rsidR="001F349E" w:rsidRDefault="001F349E" w:rsidP="00A21757">
      <w:pPr>
        <w:pStyle w:val="ListParagraph"/>
        <w:numPr>
          <w:ilvl w:val="2"/>
          <w:numId w:val="12"/>
        </w:numPr>
        <w:spacing w:before="0" w:after="200" w:line="276" w:lineRule="auto"/>
      </w:pPr>
      <w:r>
        <w:t>Cable insulation</w:t>
      </w:r>
    </w:p>
    <w:p w:rsidR="003778C6" w:rsidRDefault="00051B77" w:rsidP="00051B77">
      <w:pPr>
        <w:pStyle w:val="ListParagraph"/>
        <w:numPr>
          <w:ilvl w:val="1"/>
          <w:numId w:val="12"/>
        </w:numPr>
        <w:spacing w:before="0" w:after="200" w:line="276" w:lineRule="auto"/>
      </w:pPr>
      <w:r w:rsidRPr="00051B77">
        <w:t xml:space="preserve">Coil Parts, Materials, and Tooling </w:t>
      </w:r>
    </w:p>
    <w:p w:rsidR="00051B77" w:rsidRDefault="00051B77" w:rsidP="00051B77">
      <w:pPr>
        <w:pStyle w:val="ListParagraph"/>
        <w:numPr>
          <w:ilvl w:val="2"/>
          <w:numId w:val="12"/>
        </w:numPr>
        <w:spacing w:before="0" w:after="200" w:line="276" w:lineRule="auto"/>
      </w:pPr>
      <w:r>
        <w:t>Coil parts</w:t>
      </w:r>
    </w:p>
    <w:p w:rsidR="003778C6" w:rsidRDefault="003778C6" w:rsidP="003778C6">
      <w:pPr>
        <w:pStyle w:val="ListParagraph"/>
        <w:numPr>
          <w:ilvl w:val="2"/>
          <w:numId w:val="12"/>
        </w:numPr>
        <w:spacing w:before="0" w:after="200" w:line="276" w:lineRule="auto"/>
      </w:pPr>
      <w:r>
        <w:t>Winding and curing tooling</w:t>
      </w:r>
    </w:p>
    <w:p w:rsidR="006104AB" w:rsidRDefault="006104AB" w:rsidP="006104AB">
      <w:pPr>
        <w:pStyle w:val="ListParagraph"/>
        <w:numPr>
          <w:ilvl w:val="2"/>
          <w:numId w:val="12"/>
        </w:numPr>
        <w:spacing w:before="0" w:after="200" w:line="276" w:lineRule="auto"/>
      </w:pPr>
      <w:r>
        <w:t>Reaction,</w:t>
      </w:r>
      <w:r w:rsidR="003778C6">
        <w:t xml:space="preserve"> impregnation</w:t>
      </w:r>
      <w:r>
        <w:t xml:space="preserve"> and splice</w:t>
      </w:r>
      <w:r w:rsidR="003778C6">
        <w:t xml:space="preserve"> tooling</w:t>
      </w:r>
    </w:p>
    <w:p w:rsidR="003778C6" w:rsidRDefault="003778C6" w:rsidP="0095358A">
      <w:pPr>
        <w:pStyle w:val="ListParagraph"/>
        <w:numPr>
          <w:ilvl w:val="1"/>
          <w:numId w:val="12"/>
        </w:numPr>
        <w:spacing w:before="0" w:after="200" w:line="276" w:lineRule="auto"/>
      </w:pPr>
      <w:r>
        <w:t>Coil fabrication</w:t>
      </w:r>
    </w:p>
    <w:p w:rsidR="003778C6" w:rsidRDefault="004A1FB8" w:rsidP="003778C6">
      <w:pPr>
        <w:pStyle w:val="ListParagraph"/>
        <w:numPr>
          <w:ilvl w:val="2"/>
          <w:numId w:val="12"/>
        </w:numPr>
        <w:spacing w:before="0" w:after="200" w:line="276" w:lineRule="auto"/>
      </w:pPr>
      <w:r>
        <w:t>Winding and curing</w:t>
      </w:r>
    </w:p>
    <w:p w:rsidR="003778C6" w:rsidRDefault="004A1FB8" w:rsidP="003778C6">
      <w:pPr>
        <w:pStyle w:val="ListParagraph"/>
        <w:numPr>
          <w:ilvl w:val="2"/>
          <w:numId w:val="12"/>
        </w:numPr>
        <w:spacing w:before="0" w:after="200" w:line="276" w:lineRule="auto"/>
      </w:pPr>
      <w:r>
        <w:t>Reaction</w:t>
      </w:r>
    </w:p>
    <w:p w:rsidR="004A1FB8" w:rsidRDefault="004A1FB8" w:rsidP="003778C6">
      <w:pPr>
        <w:pStyle w:val="ListParagraph"/>
        <w:numPr>
          <w:ilvl w:val="2"/>
          <w:numId w:val="12"/>
        </w:numPr>
        <w:spacing w:before="0" w:after="200" w:line="276" w:lineRule="auto"/>
      </w:pPr>
      <w:r>
        <w:t>Instrumentation, Impregnation and splicing</w:t>
      </w:r>
    </w:p>
    <w:p w:rsidR="003778C6" w:rsidRDefault="004A1FB8" w:rsidP="004A1FB8">
      <w:pPr>
        <w:pStyle w:val="ListParagraph"/>
        <w:numPr>
          <w:ilvl w:val="2"/>
          <w:numId w:val="12"/>
        </w:numPr>
        <w:spacing w:before="0" w:after="200" w:line="276" w:lineRule="auto"/>
      </w:pPr>
      <w:r>
        <w:t>Coil QA</w:t>
      </w:r>
    </w:p>
    <w:p w:rsidR="003778C6" w:rsidRDefault="003778C6" w:rsidP="0095358A">
      <w:pPr>
        <w:pStyle w:val="ListParagraph"/>
        <w:numPr>
          <w:ilvl w:val="1"/>
          <w:numId w:val="12"/>
        </w:numPr>
        <w:spacing w:before="0" w:after="200" w:line="276" w:lineRule="auto"/>
      </w:pPr>
      <w:r>
        <w:t>Mechanical structure fabrication and test</w:t>
      </w:r>
    </w:p>
    <w:p w:rsidR="003778C6" w:rsidRDefault="006104AB" w:rsidP="004A1FB8">
      <w:pPr>
        <w:pStyle w:val="ListParagraph"/>
        <w:numPr>
          <w:ilvl w:val="2"/>
          <w:numId w:val="12"/>
        </w:numPr>
        <w:spacing w:before="0" w:after="200" w:line="276" w:lineRule="auto"/>
      </w:pPr>
      <w:r>
        <w:t>Component drawings</w:t>
      </w:r>
    </w:p>
    <w:p w:rsidR="003778C6" w:rsidRDefault="003778C6" w:rsidP="004A1FB8">
      <w:pPr>
        <w:pStyle w:val="ListParagraph"/>
        <w:numPr>
          <w:ilvl w:val="2"/>
          <w:numId w:val="12"/>
        </w:numPr>
        <w:spacing w:before="0" w:after="200" w:line="276" w:lineRule="auto"/>
      </w:pPr>
      <w:r>
        <w:t>Component procurements</w:t>
      </w:r>
    </w:p>
    <w:p w:rsidR="003778C6" w:rsidRDefault="003778C6" w:rsidP="004A1FB8">
      <w:pPr>
        <w:pStyle w:val="ListParagraph"/>
        <w:numPr>
          <w:ilvl w:val="2"/>
          <w:numId w:val="12"/>
        </w:numPr>
        <w:spacing w:before="0" w:after="200" w:line="276" w:lineRule="auto"/>
      </w:pPr>
      <w:r>
        <w:t>Structure pre-assembly</w:t>
      </w:r>
    </w:p>
    <w:p w:rsidR="003778C6" w:rsidRDefault="003778C6" w:rsidP="004A1FB8">
      <w:pPr>
        <w:pStyle w:val="ListParagraph"/>
        <w:numPr>
          <w:ilvl w:val="2"/>
          <w:numId w:val="12"/>
        </w:numPr>
        <w:spacing w:before="0" w:after="200" w:line="276" w:lineRule="auto"/>
      </w:pPr>
      <w:r>
        <w:t>Structure test with dummy coils</w:t>
      </w:r>
    </w:p>
    <w:p w:rsidR="004A1FB8" w:rsidRDefault="004A1FB8" w:rsidP="0095358A">
      <w:pPr>
        <w:pStyle w:val="ListParagraph"/>
        <w:numPr>
          <w:ilvl w:val="1"/>
          <w:numId w:val="12"/>
        </w:numPr>
        <w:spacing w:before="0" w:after="200" w:line="276" w:lineRule="auto"/>
      </w:pPr>
      <w:r>
        <w:t>Magnet Assembly and Shipping</w:t>
      </w:r>
    </w:p>
    <w:p w:rsidR="004A1FB8" w:rsidRDefault="004A1FB8" w:rsidP="004A1FB8">
      <w:pPr>
        <w:pStyle w:val="ListParagraph"/>
        <w:numPr>
          <w:ilvl w:val="2"/>
          <w:numId w:val="12"/>
        </w:numPr>
        <w:spacing w:before="0" w:after="200" w:line="276" w:lineRule="auto"/>
      </w:pPr>
      <w:r>
        <w:t>Coil pack assembly</w:t>
      </w:r>
    </w:p>
    <w:p w:rsidR="004A1FB8" w:rsidRDefault="004A1FB8" w:rsidP="004A1FB8">
      <w:pPr>
        <w:pStyle w:val="ListParagraph"/>
        <w:numPr>
          <w:ilvl w:val="2"/>
          <w:numId w:val="12"/>
        </w:numPr>
        <w:spacing w:before="0" w:after="200" w:line="276" w:lineRule="auto"/>
      </w:pPr>
      <w:r>
        <w:t>Magnet pre-load</w:t>
      </w:r>
    </w:p>
    <w:p w:rsidR="004A1FB8" w:rsidRDefault="004A1FB8" w:rsidP="004A1FB8">
      <w:pPr>
        <w:pStyle w:val="ListParagraph"/>
        <w:numPr>
          <w:ilvl w:val="2"/>
          <w:numId w:val="12"/>
        </w:numPr>
        <w:spacing w:before="0" w:after="200" w:line="276" w:lineRule="auto"/>
      </w:pPr>
      <w:r>
        <w:t>Magnet QA, shipping preparations and shipping</w:t>
      </w:r>
    </w:p>
    <w:p w:rsidR="004A1FB8" w:rsidRDefault="004A1FB8" w:rsidP="0095358A">
      <w:pPr>
        <w:pStyle w:val="ListParagraph"/>
        <w:numPr>
          <w:ilvl w:val="1"/>
          <w:numId w:val="12"/>
        </w:numPr>
        <w:spacing w:before="0" w:after="200" w:line="276" w:lineRule="auto"/>
      </w:pPr>
      <w:r>
        <w:t>Magnet Qualification</w:t>
      </w:r>
      <w:r w:rsidR="00175B13">
        <w:t xml:space="preserve"> and Installation</w:t>
      </w:r>
    </w:p>
    <w:p w:rsidR="004A1FB8" w:rsidRDefault="004A1FB8" w:rsidP="004A1FB8">
      <w:pPr>
        <w:pStyle w:val="ListParagraph"/>
        <w:numPr>
          <w:ilvl w:val="2"/>
          <w:numId w:val="12"/>
        </w:numPr>
        <w:spacing w:before="0" w:after="200" w:line="276" w:lineRule="auto"/>
      </w:pPr>
      <w:r>
        <w:t>Test planning and supervision</w:t>
      </w:r>
    </w:p>
    <w:p w:rsidR="004A1FB8" w:rsidRDefault="004A1FB8" w:rsidP="004A1FB8">
      <w:pPr>
        <w:pStyle w:val="ListParagraph"/>
        <w:numPr>
          <w:ilvl w:val="2"/>
          <w:numId w:val="12"/>
        </w:numPr>
        <w:spacing w:before="0" w:after="200" w:line="276" w:lineRule="auto"/>
      </w:pPr>
      <w:r>
        <w:t>Results analysis and reporting</w:t>
      </w:r>
    </w:p>
    <w:p w:rsidR="00175B13" w:rsidRDefault="00175B13" w:rsidP="004A1FB8">
      <w:pPr>
        <w:pStyle w:val="ListParagraph"/>
        <w:numPr>
          <w:ilvl w:val="2"/>
          <w:numId w:val="12"/>
        </w:numPr>
        <w:spacing w:before="0" w:after="200" w:line="276" w:lineRule="auto"/>
      </w:pPr>
      <w:r>
        <w:t>Final installation</w:t>
      </w:r>
    </w:p>
    <w:p w:rsidR="00781B2B" w:rsidRDefault="00781B2B" w:rsidP="0095358A">
      <w:pPr>
        <w:pStyle w:val="ListParagraph"/>
        <w:numPr>
          <w:ilvl w:val="1"/>
          <w:numId w:val="12"/>
        </w:numPr>
        <w:spacing w:before="0" w:after="200" w:line="276" w:lineRule="auto"/>
      </w:pPr>
      <w:r>
        <w:br w:type="page"/>
      </w:r>
    </w:p>
    <w:p w:rsidR="00060301" w:rsidRPr="003B20D3" w:rsidRDefault="00C94250" w:rsidP="003B20D3">
      <w:pPr>
        <w:jc w:val="center"/>
        <w:rPr>
          <w:u w:val="single"/>
        </w:rPr>
      </w:pPr>
      <w:r>
        <w:rPr>
          <w:u w:val="single"/>
        </w:rPr>
        <w:lastRenderedPageBreak/>
        <w:t>Description of individual</w:t>
      </w:r>
      <w:r w:rsidR="003B20D3" w:rsidRPr="003B20D3">
        <w:rPr>
          <w:u w:val="single"/>
        </w:rPr>
        <w:t xml:space="preserve"> WBS element</w:t>
      </w:r>
      <w:r>
        <w:rPr>
          <w:u w:val="single"/>
        </w:rPr>
        <w:t>s</w:t>
      </w:r>
    </w:p>
    <w:p w:rsidR="00060301" w:rsidRDefault="00060301" w:rsidP="00060301">
      <w:pPr>
        <w:pStyle w:val="Level1"/>
        <w:numPr>
          <w:ilvl w:val="0"/>
          <w:numId w:val="0"/>
        </w:num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060301">
            <w:r>
              <w:t>1</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060301">
            <w:r>
              <w:t>Large Dipole Project</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060301">
            <w:r>
              <w:t>No</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tcPr>
          <w:p w:rsidR="00060301" w:rsidRDefault="00060301">
            <w:pPr>
              <w:rPr>
                <w:b/>
              </w:rPr>
            </w:pPr>
            <w:r>
              <w:rPr>
                <w:b/>
              </w:rPr>
              <w:t>Scope of Work</w:t>
            </w:r>
          </w:p>
          <w:p w:rsidR="00060301" w:rsidRDefault="00060301">
            <w:r>
              <w:t xml:space="preserve">Design, Fabrication and Test of a large aperture dipole to be delivered to the US facility for testing cables and inserts at high field. </w:t>
            </w:r>
          </w:p>
          <w:p w:rsidR="00060301" w:rsidRDefault="00060301"/>
          <w:p w:rsidR="008D6657" w:rsidRDefault="008D6657" w:rsidP="008D6657">
            <w:r>
              <w:t>A high-field test facility has been determined to be of critical value to the development of conductors for the next generation fusion machines, high energy colliders for particle and nuclear physics, and other applications such as high field NMR, MRI, and ECR sources. The large aperture dipole magnet providing background field to the samples is the core component for this facility. Key performance goals that</w:t>
            </w:r>
            <w:r w:rsidR="00BC0F98">
              <w:t xml:space="preserve"> have been developed </w:t>
            </w:r>
            <w:r>
              <w:t xml:space="preserve">with </w:t>
            </w:r>
            <w:r w:rsidR="00BC0F98">
              <w:t xml:space="preserve">input from stakeholders from the </w:t>
            </w:r>
            <w:r>
              <w:t>community, including University, Laboratory</w:t>
            </w:r>
            <w:r w:rsidR="00BC0F98">
              <w:t>, and industry</w:t>
            </w:r>
            <w:r>
              <w:t>. Major requirements include high-field (</w:t>
            </w:r>
            <w:r w:rsidR="00BC0F98">
              <w:t xml:space="preserve">&gt;15 </w:t>
            </w:r>
            <w:r>
              <w:t>T), lar</w:t>
            </w:r>
            <w:r w:rsidR="00BC0F98">
              <w:t>ge bore (~100x150 mm</w:t>
            </w:r>
            <w:r>
              <w:t>), and adequate go</w:t>
            </w:r>
            <w:r w:rsidR="00BC0F98">
              <w:t>od field region (~75cm</w:t>
            </w:r>
            <w:r>
              <w:t xml:space="preserve">). </w:t>
            </w:r>
            <w:r w:rsidR="00BC0F98">
              <w:t>The magnet design is based on R&amp;D and development carried out over the last 15</w:t>
            </w:r>
            <w:r w:rsidR="00F336B1">
              <w:t xml:space="preserve"> years and demonstrated in both prototype and facility magnets up to 100 mm bore and 14.6 T field. </w:t>
            </w:r>
          </w:p>
          <w:p w:rsidR="008D6657" w:rsidRDefault="008D6657"/>
          <w:p w:rsidR="00060301" w:rsidRDefault="00060301">
            <w:r>
              <w:t>References:</w:t>
            </w:r>
          </w:p>
          <w:p w:rsidR="00F336B1" w:rsidRDefault="00F336B1" w:rsidP="00F336B1">
            <w:pPr>
              <w:pStyle w:val="ListParagraph"/>
              <w:numPr>
                <w:ilvl w:val="0"/>
                <w:numId w:val="11"/>
              </w:numPr>
            </w:pPr>
            <w:r>
              <w:t>S. Prestemon. J. Minervini et al., “High Temperature Superconductor Cable Test Facility Specifications”, July 16, 2018.</w:t>
            </w:r>
          </w:p>
          <w:p w:rsidR="00F336B1" w:rsidRDefault="00F336B1" w:rsidP="00F336B1">
            <w:pPr>
              <w:pStyle w:val="ListParagraph"/>
              <w:numPr>
                <w:ilvl w:val="0"/>
                <w:numId w:val="11"/>
              </w:numPr>
            </w:pPr>
            <w:r>
              <w:t xml:space="preserve">G. </w:t>
            </w:r>
            <w:proofErr w:type="spellStart"/>
            <w:r>
              <w:t>Velev</w:t>
            </w:r>
            <w:proofErr w:type="spellEnd"/>
            <w:r>
              <w:t>, S. Prestemon, G. Sabbi, “Conceptual Cost and Schedule for an HTS Cable Test Facility”, October 22, 2018.</w:t>
            </w:r>
          </w:p>
          <w:p w:rsidR="00060301" w:rsidRDefault="00060301" w:rsidP="00060301"/>
          <w:p w:rsidR="00060301" w:rsidRPr="00873A57" w:rsidRDefault="00873A57">
            <w:pPr>
              <w:rPr>
                <w:b/>
              </w:rPr>
            </w:pPr>
            <w:r>
              <w:rPr>
                <w:b/>
              </w:rPr>
              <w:t>WBS Deliverables</w:t>
            </w:r>
          </w:p>
          <w:p w:rsidR="00873A57" w:rsidRDefault="00060301" w:rsidP="00F336B1">
            <w:r>
              <w:rPr>
                <w:b/>
                <w:color w:val="000000" w:themeColor="text1"/>
                <w:u w:val="single"/>
              </w:rPr>
              <w:t>Threshold</w:t>
            </w:r>
            <w:r w:rsidR="005D4CCC">
              <w:rPr>
                <w:color w:val="000000" w:themeColor="text1"/>
              </w:rPr>
              <w:t>: delivery of a fully tested large aperture dipole with uniform dipole field of  15 T over a length of &gt;75 cm, clear bore of 100x150 mm, outer dimensions</w:t>
            </w:r>
            <w:r w:rsidR="00C94250">
              <w:rPr>
                <w:color w:val="000000" w:themeColor="text1"/>
              </w:rPr>
              <w:t>, weight,</w:t>
            </w:r>
            <w:r w:rsidR="005D4CCC">
              <w:rPr>
                <w:color w:val="000000" w:themeColor="text1"/>
              </w:rPr>
              <w:t xml:space="preserve"> and powering characteristics compatible with the high field test facility</w:t>
            </w:r>
            <w:r w:rsidR="00C94250">
              <w:rPr>
                <w:color w:val="000000" w:themeColor="text1"/>
              </w:rPr>
              <w:t xml:space="preserve"> cryogenic, mechanical and electrical infrastructure</w:t>
            </w:r>
            <w:r w:rsidR="005D4CCC">
              <w:rPr>
                <w:color w:val="000000" w:themeColor="text1"/>
              </w:rPr>
              <w:t>.</w:t>
            </w:r>
            <w:r w:rsidR="005D4CCC">
              <w:t xml:space="preserve"> </w:t>
            </w:r>
          </w:p>
          <w:p w:rsidR="00060301" w:rsidRDefault="00060301" w:rsidP="00F336B1">
            <w:pPr>
              <w:rPr>
                <w:color w:val="000000" w:themeColor="text1"/>
              </w:rPr>
            </w:pPr>
            <w:r>
              <w:rPr>
                <w:b/>
                <w:color w:val="000000" w:themeColor="text1"/>
                <w:u w:val="single"/>
              </w:rPr>
              <w:t>Objective</w:t>
            </w:r>
            <w:r w:rsidR="00C94250">
              <w:rPr>
                <w:color w:val="000000" w:themeColor="text1"/>
              </w:rPr>
              <w:t>: achieve</w:t>
            </w:r>
            <w:r w:rsidR="005D4CCC">
              <w:rPr>
                <w:color w:val="000000" w:themeColor="text1"/>
              </w:rPr>
              <w:t xml:space="preserve"> a dipole field of 16 T. </w:t>
            </w:r>
          </w:p>
          <w:p w:rsidR="00873A57" w:rsidRDefault="00873A57" w:rsidP="00F336B1"/>
        </w:tc>
      </w:tr>
    </w:tbl>
    <w:p w:rsidR="00060301" w:rsidRDefault="00060301" w:rsidP="00060301">
      <w:pPr>
        <w:pStyle w:val="Level1"/>
        <w:numPr>
          <w:ilvl w:val="0"/>
          <w:numId w:val="0"/>
        </w:numPr>
        <w:tabs>
          <w:tab w:val="left" w:pos="720"/>
        </w:tabs>
      </w:pPr>
    </w:p>
    <w:p w:rsidR="003B20D3" w:rsidRDefault="003B20D3" w:rsidP="00060301">
      <w:pPr>
        <w:pStyle w:val="Level1"/>
        <w:numPr>
          <w:ilvl w:val="0"/>
          <w:numId w:val="0"/>
        </w:num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95358A">
            <w:r>
              <w:t>1</w:t>
            </w:r>
            <w:r w:rsidR="00060301">
              <w:t>.1</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060301">
            <w:r>
              <w:t>Project Management</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060301">
            <w:r>
              <w:t>Yes</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tcPr>
          <w:p w:rsidR="00060301" w:rsidRDefault="00060301">
            <w:pPr>
              <w:rPr>
                <w:b/>
              </w:rPr>
            </w:pPr>
            <w:r>
              <w:rPr>
                <w:b/>
              </w:rPr>
              <w:t>Scope of Work</w:t>
            </w:r>
          </w:p>
          <w:p w:rsidR="00060301" w:rsidRDefault="00060301">
            <w:r>
              <w:t>Provide labor resour</w:t>
            </w:r>
            <w:r w:rsidR="005D4CCC">
              <w:t>ces for Project Management,</w:t>
            </w:r>
            <w:r>
              <w:t xml:space="preserve"> Engineering, Project Controls, Finance, ES&amp;H, Quality, Risk, and Procurement. </w:t>
            </w:r>
          </w:p>
          <w:p w:rsidR="00C94250" w:rsidRDefault="00C94250">
            <w:r>
              <w:t>Note: further details will be added pending discussion with DOE on project management plans.</w:t>
            </w:r>
          </w:p>
          <w:p w:rsidR="00060301" w:rsidRDefault="00060301"/>
          <w:p w:rsidR="005D4CCC" w:rsidRDefault="0095358A">
            <w:r>
              <w:rPr>
                <w:b/>
              </w:rPr>
              <w:t>Project Office Composition</w:t>
            </w:r>
            <w:r w:rsidR="00060301">
              <w:t xml:space="preserve"> </w:t>
            </w:r>
          </w:p>
          <w:p w:rsidR="00060301" w:rsidRPr="005D4CCC" w:rsidRDefault="00060301">
            <w:pPr>
              <w:rPr>
                <w:b/>
              </w:rPr>
            </w:pPr>
            <w:r>
              <w:t xml:space="preserve">Project Manager, </w:t>
            </w:r>
            <w:r w:rsidR="005D4CCC">
              <w:t xml:space="preserve">Project </w:t>
            </w:r>
            <w:r>
              <w:t xml:space="preserve">Engineer, </w:t>
            </w:r>
            <w:r w:rsidR="005D4CCC">
              <w:t>Project Control staff including Cost/Schedule, ES&amp;H, Quality Assurance</w:t>
            </w:r>
            <w:r>
              <w:t xml:space="preserve"> and Procurement.</w:t>
            </w:r>
          </w:p>
          <w:p w:rsidR="00060301" w:rsidRDefault="00060301"/>
          <w:p w:rsidR="00060301" w:rsidRDefault="00060301">
            <w:pPr>
              <w:rPr>
                <w:b/>
              </w:rPr>
            </w:pPr>
            <w:r>
              <w:rPr>
                <w:b/>
              </w:rPr>
              <w:t>WBS Deliverables</w:t>
            </w:r>
          </w:p>
          <w:p w:rsidR="00060301" w:rsidRDefault="00F336B1" w:rsidP="005D4CCC">
            <w:r>
              <w:t>Project controls and d</w:t>
            </w:r>
            <w:r w:rsidR="00060301">
              <w:t>ocumentati</w:t>
            </w:r>
            <w:r>
              <w:t>on, reviews</w:t>
            </w:r>
            <w:r w:rsidR="005D4CCC">
              <w:t>,</w:t>
            </w:r>
            <w:r w:rsidR="00060301">
              <w:t xml:space="preserve"> risk</w:t>
            </w:r>
            <w:r w:rsidR="005D4CCC">
              <w:t xml:space="preserve"> assessment</w:t>
            </w:r>
            <w:r w:rsidR="00060301">
              <w:t xml:space="preserve">, configuration </w:t>
            </w:r>
            <w:r w:rsidR="005D4CCC">
              <w:t>change control, schedule and cost analysis and reporting</w:t>
            </w:r>
            <w:r w:rsidR="00060301">
              <w:t>.</w:t>
            </w:r>
          </w:p>
        </w:tc>
      </w:tr>
    </w:tbl>
    <w:p w:rsidR="00060301" w:rsidRDefault="00060301" w:rsidP="00060301">
      <w:pPr>
        <w:pStyle w:val="Level1"/>
        <w:numPr>
          <w:ilvl w:val="0"/>
          <w:numId w:val="0"/>
        </w:numPr>
        <w:tabs>
          <w:tab w:val="left" w:pos="720"/>
        </w:tabs>
      </w:pPr>
    </w:p>
    <w:p w:rsidR="003B20D3" w:rsidRDefault="003B20D3" w:rsidP="00060301">
      <w:pPr>
        <w:pStyle w:val="Level1"/>
        <w:numPr>
          <w:ilvl w:val="0"/>
          <w:numId w:val="0"/>
        </w:num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AC38B9" w:rsidTr="00830E8D">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AC38B9" w:rsidRDefault="00AC38B9" w:rsidP="00830E8D">
            <w:pPr>
              <w:rPr>
                <w:b/>
              </w:rPr>
            </w:pPr>
            <w:r>
              <w:rPr>
                <w:b/>
              </w:rPr>
              <w:lastRenderedPageBreak/>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AC38B9" w:rsidRDefault="00AC38B9" w:rsidP="00830E8D">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AC38B9" w:rsidRDefault="00AC38B9" w:rsidP="00830E8D">
            <w:pPr>
              <w:rPr>
                <w:b/>
              </w:rPr>
            </w:pPr>
            <w:r>
              <w:rPr>
                <w:b/>
              </w:rPr>
              <w:t>Control Account</w:t>
            </w:r>
          </w:p>
        </w:tc>
      </w:tr>
      <w:tr w:rsidR="00AC38B9" w:rsidTr="00830E8D">
        <w:tc>
          <w:tcPr>
            <w:tcW w:w="1818" w:type="dxa"/>
            <w:tcBorders>
              <w:top w:val="single" w:sz="4" w:space="0" w:color="auto"/>
              <w:left w:val="single" w:sz="4" w:space="0" w:color="auto"/>
              <w:bottom w:val="single" w:sz="4" w:space="0" w:color="auto"/>
              <w:right w:val="single" w:sz="4" w:space="0" w:color="auto"/>
            </w:tcBorders>
            <w:hideMark/>
          </w:tcPr>
          <w:p w:rsidR="00AC38B9" w:rsidRDefault="00AC38B9" w:rsidP="00830E8D">
            <w:r>
              <w:t>1.2</w:t>
            </w:r>
          </w:p>
        </w:tc>
        <w:tc>
          <w:tcPr>
            <w:tcW w:w="4950" w:type="dxa"/>
            <w:tcBorders>
              <w:top w:val="single" w:sz="4" w:space="0" w:color="auto"/>
              <w:left w:val="single" w:sz="4" w:space="0" w:color="auto"/>
              <w:bottom w:val="single" w:sz="4" w:space="0" w:color="auto"/>
              <w:right w:val="single" w:sz="4" w:space="0" w:color="auto"/>
            </w:tcBorders>
            <w:hideMark/>
          </w:tcPr>
          <w:p w:rsidR="00AC38B9" w:rsidRDefault="00AC38B9" w:rsidP="00830E8D">
            <w:r>
              <w:t xml:space="preserve">Test facility integration and coordination </w:t>
            </w:r>
          </w:p>
        </w:tc>
        <w:tc>
          <w:tcPr>
            <w:tcW w:w="2088" w:type="dxa"/>
            <w:tcBorders>
              <w:top w:val="single" w:sz="4" w:space="0" w:color="auto"/>
              <w:left w:val="single" w:sz="4" w:space="0" w:color="auto"/>
              <w:bottom w:val="single" w:sz="4" w:space="0" w:color="auto"/>
              <w:right w:val="single" w:sz="4" w:space="0" w:color="auto"/>
            </w:tcBorders>
            <w:hideMark/>
          </w:tcPr>
          <w:p w:rsidR="00AC38B9" w:rsidRDefault="00AC38B9" w:rsidP="00830E8D">
            <w:r>
              <w:t>Yes</w:t>
            </w:r>
          </w:p>
        </w:tc>
      </w:tr>
      <w:tr w:rsidR="00AC38B9" w:rsidTr="00830E8D">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AC38B9" w:rsidRDefault="00AC38B9" w:rsidP="00830E8D">
            <w:pPr>
              <w:rPr>
                <w:b/>
              </w:rPr>
            </w:pPr>
            <w:r>
              <w:rPr>
                <w:b/>
              </w:rPr>
              <w:t>WBS Description</w:t>
            </w:r>
          </w:p>
        </w:tc>
      </w:tr>
      <w:tr w:rsidR="00AC38B9" w:rsidTr="00830E8D">
        <w:tc>
          <w:tcPr>
            <w:tcW w:w="8856" w:type="dxa"/>
            <w:gridSpan w:val="3"/>
            <w:tcBorders>
              <w:top w:val="single" w:sz="4" w:space="0" w:color="auto"/>
              <w:left w:val="single" w:sz="4" w:space="0" w:color="auto"/>
              <w:bottom w:val="single" w:sz="4" w:space="0" w:color="auto"/>
              <w:right w:val="single" w:sz="4" w:space="0" w:color="auto"/>
            </w:tcBorders>
          </w:tcPr>
          <w:p w:rsidR="00AC38B9" w:rsidRDefault="00AC38B9" w:rsidP="00830E8D">
            <w:pPr>
              <w:rPr>
                <w:b/>
              </w:rPr>
            </w:pPr>
            <w:r>
              <w:rPr>
                <w:b/>
              </w:rPr>
              <w:t>Scope of Work</w:t>
            </w:r>
          </w:p>
          <w:p w:rsidR="00AC38B9" w:rsidRDefault="00AC38B9" w:rsidP="00830E8D">
            <w:r>
              <w:t xml:space="preserve">Define mechanical and electrical interfaces between magnet and test facility to ensure a successful </w:t>
            </w:r>
            <w:r w:rsidR="004F48AB">
              <w:t xml:space="preserve">qualification test, followed by final </w:t>
            </w:r>
            <w:r>
              <w:t>installation and operation</w:t>
            </w:r>
            <w:r w:rsidR="004F48AB">
              <w:t xml:space="preserve"> in the high field test facility.</w:t>
            </w:r>
            <w:r>
              <w:t xml:space="preserve"> </w:t>
            </w:r>
          </w:p>
          <w:p w:rsidR="00AC38B9" w:rsidRDefault="00AC38B9" w:rsidP="00830E8D"/>
          <w:p w:rsidR="00AC38B9" w:rsidRDefault="00AC38B9" w:rsidP="00830E8D">
            <w:pPr>
              <w:rPr>
                <w:b/>
              </w:rPr>
            </w:pPr>
            <w:r>
              <w:rPr>
                <w:b/>
              </w:rPr>
              <w:t>Scope Assumptions/Exclusions</w:t>
            </w:r>
          </w:p>
          <w:p w:rsidR="00AC38B9" w:rsidRDefault="00C94250" w:rsidP="00830E8D">
            <w:r>
              <w:t>Key magnet parameters such as outer dimension boundaries, magnet weight, maximum operating current, maximum stored energy have been already defined and are not expected to change</w:t>
            </w:r>
          </w:p>
          <w:p w:rsidR="00C94250" w:rsidRDefault="00C94250" w:rsidP="00830E8D">
            <w:r>
              <w:t xml:space="preserve">Key </w:t>
            </w:r>
            <w:r w:rsidR="00B85EF5">
              <w:t>interfaces with the sample holder have also been defined in particular the inner profile of the clear bore which will be compatible with both SULTAN (ITER) and FRESCA2 samples.</w:t>
            </w:r>
            <w:r>
              <w:t xml:space="preserve"> </w:t>
            </w:r>
          </w:p>
          <w:p w:rsidR="00C94250" w:rsidRDefault="00C94250" w:rsidP="00830E8D"/>
          <w:p w:rsidR="00AC38B9" w:rsidRDefault="00AC38B9" w:rsidP="00830E8D">
            <w:pPr>
              <w:rPr>
                <w:b/>
              </w:rPr>
            </w:pPr>
            <w:r>
              <w:rPr>
                <w:b/>
              </w:rPr>
              <w:t>WBS Deliverables</w:t>
            </w:r>
          </w:p>
          <w:p w:rsidR="00AC38B9" w:rsidRDefault="00AC38B9" w:rsidP="00830E8D">
            <w:r>
              <w:t xml:space="preserve">Documentation </w:t>
            </w:r>
            <w:r w:rsidR="004F48AB">
              <w:t xml:space="preserve">and approval </w:t>
            </w:r>
            <w:r>
              <w:t>of electrical and mechanical interfaces</w:t>
            </w:r>
            <w:r w:rsidR="004F48AB">
              <w:t xml:space="preserve"> between magnet and facility </w:t>
            </w:r>
            <w:r>
              <w:t xml:space="preserve"> </w:t>
            </w:r>
          </w:p>
        </w:tc>
      </w:tr>
    </w:tbl>
    <w:p w:rsidR="00AC38B9" w:rsidRDefault="00AC38B9" w:rsidP="00060301">
      <w:pPr>
        <w:pStyle w:val="Level1"/>
        <w:numPr>
          <w:ilvl w:val="0"/>
          <w:numId w:val="0"/>
        </w:numPr>
        <w:tabs>
          <w:tab w:val="left" w:pos="720"/>
        </w:tabs>
      </w:pPr>
    </w:p>
    <w:p w:rsidR="00AC38B9" w:rsidRDefault="00AC38B9" w:rsidP="00060301">
      <w:pPr>
        <w:pStyle w:val="Level1"/>
        <w:numPr>
          <w:ilvl w:val="0"/>
          <w:numId w:val="0"/>
        </w:num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95358A">
            <w:r>
              <w:t>1</w:t>
            </w:r>
            <w:r w:rsidR="00AC38B9">
              <w:t>.3</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175B13">
            <w:r>
              <w:t xml:space="preserve">Preliminary </w:t>
            </w:r>
            <w:r w:rsidR="0095358A">
              <w:t>Design</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873A57">
            <w:r>
              <w:t>Yes</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tcPr>
          <w:p w:rsidR="00060301" w:rsidRDefault="00060301">
            <w:pPr>
              <w:rPr>
                <w:b/>
              </w:rPr>
            </w:pPr>
            <w:r>
              <w:rPr>
                <w:b/>
              </w:rPr>
              <w:t>Scope of Work</w:t>
            </w:r>
          </w:p>
          <w:p w:rsidR="00060301" w:rsidRDefault="00175B13">
            <w:r>
              <w:t>E</w:t>
            </w:r>
            <w:r w:rsidRPr="00175B13">
              <w:t>valuation of design alternatives</w:t>
            </w:r>
            <w:r w:rsidR="00B85EF5">
              <w:t xml:space="preserve"> for wire, cable,</w:t>
            </w:r>
            <w:r>
              <w:t xml:space="preserve"> coil geometry</w:t>
            </w:r>
            <w:r w:rsidR="00B85EF5">
              <w:t>, and mechanical structure</w:t>
            </w:r>
            <w:r>
              <w:t xml:space="preserve">. </w:t>
            </w:r>
            <w:r w:rsidRPr="00175B13">
              <w:t xml:space="preserve">Fabrication of prototype cables using representative strand, evaluation of </w:t>
            </w:r>
            <w:r w:rsidR="00B85EF5">
              <w:t>their mechanical stability, critical current</w:t>
            </w:r>
            <w:r>
              <w:t xml:space="preserve"> degradation</w:t>
            </w:r>
            <w:r w:rsidR="00B85EF5">
              <w:t>, and RRR</w:t>
            </w:r>
            <w:r>
              <w:t>. S</w:t>
            </w:r>
            <w:r w:rsidRPr="00175B13">
              <w:t>e</w:t>
            </w:r>
            <w:r>
              <w:t xml:space="preserve">lection of the cable and magnet parameters to achieve an optimal balance of performance, cost and schedule. </w:t>
            </w:r>
            <w:r w:rsidR="00B85EF5">
              <w:t>Preliminary m</w:t>
            </w:r>
            <w:r w:rsidRPr="00175B13">
              <w:t>agnetic, mechanical and protection analysis</w:t>
            </w:r>
            <w:r w:rsidR="00B85EF5">
              <w:t xml:space="preserve"> to ensure that the key parameters (operating margins, coil stresses, quench voltages/temperatures etc.) are within established limits so that that target performance can be achieved.</w:t>
            </w:r>
          </w:p>
          <w:p w:rsidR="0095358A" w:rsidRDefault="0095358A"/>
          <w:p w:rsidR="00060301" w:rsidRDefault="00060301">
            <w:pPr>
              <w:rPr>
                <w:b/>
              </w:rPr>
            </w:pPr>
            <w:r>
              <w:rPr>
                <w:b/>
              </w:rPr>
              <w:t>Scope Assumptions/Exclusions</w:t>
            </w:r>
          </w:p>
          <w:p w:rsidR="00060301" w:rsidRDefault="0095358A">
            <w:r>
              <w:t>A block-coil layout is assumed based on experience from the HD, LD and FRESCA2 development, and the recent HEPdipo design effort carried out by a collaboration of CERN, PSI, EFDA and LBNL over the last two years</w:t>
            </w:r>
            <w:r w:rsidR="00B85EF5">
              <w:t xml:space="preserve">. </w:t>
            </w:r>
          </w:p>
          <w:p w:rsidR="0095358A" w:rsidRDefault="0095358A"/>
          <w:p w:rsidR="00060301" w:rsidRDefault="00060301">
            <w:pPr>
              <w:rPr>
                <w:b/>
              </w:rPr>
            </w:pPr>
            <w:r>
              <w:rPr>
                <w:b/>
              </w:rPr>
              <w:t>WBS Deliverables</w:t>
            </w:r>
          </w:p>
          <w:p w:rsidR="00060301" w:rsidRDefault="0095358A">
            <w:r>
              <w:t>Conceptual design report</w:t>
            </w:r>
          </w:p>
        </w:tc>
      </w:tr>
    </w:tbl>
    <w:p w:rsidR="00060301" w:rsidRDefault="00060301" w:rsidP="00060301">
      <w:pPr>
        <w:pStyle w:val="Level1"/>
        <w:numPr>
          <w:ilvl w:val="0"/>
          <w:numId w:val="0"/>
        </w:numPr>
        <w:tabs>
          <w:tab w:val="left" w:pos="720"/>
        </w:tabs>
      </w:pPr>
    </w:p>
    <w:p w:rsidR="003B20D3" w:rsidRDefault="003B20D3" w:rsidP="00060301">
      <w:pPr>
        <w:pStyle w:val="Level1"/>
        <w:numPr>
          <w:ilvl w:val="0"/>
          <w:numId w:val="0"/>
        </w:num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AC38B9">
            <w:r>
              <w:t>1.4</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AC38B9">
            <w:r>
              <w:t>Engineering design</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060301">
            <w:r>
              <w:t>Yes</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tcPr>
          <w:p w:rsidR="00060301" w:rsidRDefault="00060301">
            <w:pPr>
              <w:rPr>
                <w:b/>
              </w:rPr>
            </w:pPr>
            <w:r>
              <w:rPr>
                <w:b/>
              </w:rPr>
              <w:t>Scope of Work</w:t>
            </w:r>
          </w:p>
          <w:p w:rsidR="00060301" w:rsidRDefault="00B85EF5">
            <w:r>
              <w:t>Based on the conceptual design, refine all details</w:t>
            </w:r>
            <w:r w:rsidR="00FA23E1">
              <w:t xml:space="preserve"> of the coil and structure, and the magnet assembly plan. Transition from physics models (e.g. TOSCA, ANSYS etc.) to engineering CAD models to be used as a basis for the design and procurement of individual parts and tooling, and to define the magnet assembly process ensuring its viability at each step.</w:t>
            </w:r>
          </w:p>
          <w:p w:rsidR="00B85EF5" w:rsidRDefault="00B85EF5"/>
          <w:p w:rsidR="00060301" w:rsidRDefault="00060301">
            <w:pPr>
              <w:rPr>
                <w:b/>
              </w:rPr>
            </w:pPr>
            <w:r>
              <w:rPr>
                <w:b/>
              </w:rPr>
              <w:t>Scope Assumptions/Exclusions</w:t>
            </w:r>
          </w:p>
          <w:p w:rsidR="009E7D93" w:rsidRDefault="009E7D93">
            <w:r>
              <w:t xml:space="preserve">Several key design parameters such as coil heat treatment schedule, short sample parameters, pre-load </w:t>
            </w:r>
            <w:r>
              <w:lastRenderedPageBreak/>
              <w:t>targets etc. will be confirmed at later steps following measurements of the production wire, results from witness samples reacted with the coils, feedback from the structure assembly with dummy coils, etc.</w:t>
            </w:r>
          </w:p>
          <w:p w:rsidR="00060301" w:rsidRDefault="009E7D93">
            <w:r>
              <w:t xml:space="preserve"> </w:t>
            </w:r>
          </w:p>
          <w:p w:rsidR="00060301" w:rsidRDefault="00060301">
            <w:pPr>
              <w:rPr>
                <w:b/>
              </w:rPr>
            </w:pPr>
            <w:r>
              <w:rPr>
                <w:b/>
              </w:rPr>
              <w:t>WBS Deliverables</w:t>
            </w:r>
          </w:p>
          <w:p w:rsidR="00060301" w:rsidRDefault="004F48AB">
            <w:r>
              <w:t xml:space="preserve">CAD models </w:t>
            </w:r>
            <w:r w:rsidR="00B85EF5">
              <w:t xml:space="preserve">of the coil and structure. </w:t>
            </w:r>
            <w:r w:rsidR="009E7D93">
              <w:t>Engineering</w:t>
            </w:r>
            <w:r>
              <w:t xml:space="preserve"> Design Report.</w:t>
            </w:r>
          </w:p>
        </w:tc>
      </w:tr>
    </w:tbl>
    <w:p w:rsidR="00060301" w:rsidRDefault="00060301" w:rsidP="00060301">
      <w:pPr>
        <w:pStyle w:val="Level1"/>
        <w:numPr>
          <w:ilvl w:val="0"/>
          <w:numId w:val="0"/>
        </w:numPr>
        <w:tabs>
          <w:tab w:val="left" w:pos="720"/>
        </w:tabs>
      </w:pPr>
    </w:p>
    <w:p w:rsidR="003B20D3" w:rsidRDefault="003B20D3" w:rsidP="00060301">
      <w:pPr>
        <w:pStyle w:val="Level1"/>
        <w:numPr>
          <w:ilvl w:val="0"/>
          <w:numId w:val="0"/>
        </w:num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4F48AB">
            <w:r>
              <w:t>1.5</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4F48AB">
            <w:r>
              <w:t>Wire specification and procurement</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060301">
            <w:r>
              <w:t>Yes</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tcPr>
          <w:p w:rsidR="00060301" w:rsidRDefault="00060301">
            <w:pPr>
              <w:rPr>
                <w:b/>
              </w:rPr>
            </w:pPr>
            <w:r>
              <w:rPr>
                <w:b/>
              </w:rPr>
              <w:t>Scope of Work</w:t>
            </w:r>
          </w:p>
          <w:p w:rsidR="004F48AB" w:rsidRDefault="009E7D93" w:rsidP="00455F90">
            <w:r>
              <w:t>Develop and approve</w:t>
            </w:r>
            <w:r w:rsidR="004F48AB">
              <w:t xml:space="preserve"> specification of wire design and performance requirements </w:t>
            </w:r>
          </w:p>
          <w:p w:rsidR="004F48AB" w:rsidRDefault="004F48AB" w:rsidP="00455F90">
            <w:r>
              <w:t>Place contracts for wire procurement, including tests to be performed by the vendor prior to shipping</w:t>
            </w:r>
          </w:p>
          <w:p w:rsidR="004F48AB" w:rsidRDefault="004F48AB" w:rsidP="00455F90">
            <w:r>
              <w:t xml:space="preserve">Monitor wire production and address any issues that might arise. Evaluate results of vendor’s test, approve shipping, </w:t>
            </w:r>
            <w:r w:rsidR="001F349E">
              <w:t>and receive</w:t>
            </w:r>
            <w:r>
              <w:t xml:space="preserve"> wire.</w:t>
            </w:r>
          </w:p>
          <w:p w:rsidR="00060301" w:rsidRDefault="004F48AB" w:rsidP="00455F90">
            <w:r>
              <w:t>Pe</w:t>
            </w:r>
            <w:r w:rsidR="00704358">
              <w:t>rform additional verification and optimization</w:t>
            </w:r>
            <w:r w:rsidR="00060301">
              <w:t xml:space="preserve"> of electromagnetic properties</w:t>
            </w:r>
            <w:r>
              <w:t xml:space="preserve"> at LBNL, in particular </w:t>
            </w:r>
            <w:r w:rsidR="00060301">
              <w:t>I</w:t>
            </w:r>
            <w:r w:rsidR="00060301" w:rsidRPr="00455F90">
              <w:rPr>
                <w:vertAlign w:val="subscript"/>
              </w:rPr>
              <w:t>c</w:t>
            </w:r>
            <w:r>
              <w:t xml:space="preserve"> and RRR</w:t>
            </w:r>
            <w:r w:rsidR="00060301">
              <w:t>.</w:t>
            </w:r>
            <w:r w:rsidR="001435BE">
              <w:t xml:space="preserve"> </w:t>
            </w:r>
            <w:r w:rsidR="00704358">
              <w:t>Specify coil heat treatment schedule.</w:t>
            </w:r>
            <w:r>
              <w:t xml:space="preserve"> </w:t>
            </w:r>
          </w:p>
          <w:p w:rsidR="00060301" w:rsidRDefault="00060301"/>
          <w:p w:rsidR="00060301" w:rsidRDefault="00060301">
            <w:pPr>
              <w:rPr>
                <w:b/>
              </w:rPr>
            </w:pPr>
            <w:r>
              <w:rPr>
                <w:b/>
              </w:rPr>
              <w:t>Scope Assumptions/Exclusions</w:t>
            </w:r>
          </w:p>
          <w:p w:rsidR="009E7D93" w:rsidRDefault="009E7D93" w:rsidP="00455F90">
            <w:r>
              <w:t>The possibility to take advantage of existing</w:t>
            </w:r>
            <w:r w:rsidR="001435BE">
              <w:t>/ongoing wire procurements</w:t>
            </w:r>
            <w:r>
              <w:t xml:space="preserve"> </w:t>
            </w:r>
            <w:r w:rsidR="001435BE">
              <w:t xml:space="preserve">in order to accelerate the delivery schedule and/or reduce cost </w:t>
            </w:r>
            <w:r>
              <w:t xml:space="preserve">will be evaluated during the conceptual design phase. </w:t>
            </w:r>
          </w:p>
          <w:p w:rsidR="009E7D93" w:rsidRDefault="009E7D93" w:rsidP="009E7D93">
            <w:pPr>
              <w:pStyle w:val="ListParagraph"/>
              <w:ind w:left="360"/>
            </w:pPr>
          </w:p>
          <w:p w:rsidR="00060301" w:rsidRDefault="00060301">
            <w:r>
              <w:rPr>
                <w:b/>
              </w:rPr>
              <w:t>WBS Deliverables</w:t>
            </w:r>
          </w:p>
          <w:p w:rsidR="00704358" w:rsidRDefault="009E7D93">
            <w:r>
              <w:t>A</w:t>
            </w:r>
            <w:r w:rsidR="00704358">
              <w:t>vailability of fully qualified wire in accordance with the cabling schedule.</w:t>
            </w:r>
          </w:p>
        </w:tc>
      </w:tr>
    </w:tbl>
    <w:p w:rsidR="00060301" w:rsidRDefault="00060301" w:rsidP="00060301">
      <w:pPr>
        <w:pStyle w:val="Level1"/>
        <w:numPr>
          <w:ilvl w:val="0"/>
          <w:numId w:val="0"/>
        </w:numPr>
        <w:tabs>
          <w:tab w:val="left" w:pos="720"/>
        </w:tabs>
      </w:pPr>
    </w:p>
    <w:p w:rsidR="003B20D3" w:rsidRDefault="003B20D3" w:rsidP="00060301">
      <w:pPr>
        <w:pStyle w:val="Level1"/>
        <w:numPr>
          <w:ilvl w:val="0"/>
          <w:numId w:val="0"/>
        </w:num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1F349E">
            <w:r>
              <w:t>1.6</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060301">
            <w:r>
              <w:t>Cable Fabrication</w:t>
            </w:r>
            <w:r w:rsidR="001F349E">
              <w:t>, characterization and insulation</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060301">
            <w:r>
              <w:t>Yes</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tcPr>
          <w:p w:rsidR="00060301" w:rsidRDefault="00060301">
            <w:pPr>
              <w:rPr>
                <w:b/>
              </w:rPr>
            </w:pPr>
            <w:r>
              <w:rPr>
                <w:b/>
              </w:rPr>
              <w:t>Scope of Work</w:t>
            </w:r>
          </w:p>
          <w:p w:rsidR="003B20D3" w:rsidRDefault="00060301">
            <w:r>
              <w:t xml:space="preserve">Fabricate </w:t>
            </w:r>
            <w:r w:rsidR="001F349E">
              <w:t xml:space="preserve">cable for </w:t>
            </w:r>
            <w:r w:rsidR="003B20D3">
              <w:t xml:space="preserve">two </w:t>
            </w:r>
            <w:r w:rsidR="001F349E">
              <w:t>copper coils, two practice coils, four production coils and two spare coils. Depending on wire piece length, multiple cable ULs may be combined in a single run. Task activities include strand mapping based on available inventory, re-spooling and mounting, cabling run and QC.</w:t>
            </w:r>
            <w:r w:rsidR="003B20D3">
              <w:t xml:space="preserve"> </w:t>
            </w:r>
          </w:p>
          <w:p w:rsidR="003B20D3" w:rsidRDefault="00060301">
            <w:r>
              <w:t>Quality</w:t>
            </w:r>
            <w:r w:rsidR="001F349E">
              <w:t xml:space="preserve"> Control activities </w:t>
            </w:r>
            <w:r>
              <w:t xml:space="preserve">include </w:t>
            </w:r>
            <w:r w:rsidR="001F349E">
              <w:t>geometry measurements</w:t>
            </w:r>
            <w:r w:rsidR="003B20D3">
              <w:t xml:space="preserve"> (cable dimensions, twist);</w:t>
            </w:r>
            <w:r w:rsidR="001F349E">
              <w:t xml:space="preserve"> </w:t>
            </w:r>
            <w:r w:rsidR="003B20D3">
              <w:t xml:space="preserve">Ic and </w:t>
            </w:r>
            <w:r>
              <w:t>RRR testing of extracted strands</w:t>
            </w:r>
            <w:r w:rsidR="003B20D3">
              <w:t>;</w:t>
            </w:r>
            <w:r>
              <w:t xml:space="preserve"> and measurement of post-braiding insulation thickness by the ten-stack method.</w:t>
            </w:r>
            <w:r w:rsidR="003B20D3">
              <w:t xml:space="preserve"> Copper cable QC is limited to dimensional measurements and twist angle. </w:t>
            </w:r>
          </w:p>
          <w:p w:rsidR="00060301" w:rsidRDefault="003B20D3">
            <w:r>
              <w:t>Cable insulation is expected to be performed by an external vendor. A fiberglass braid will be installed on the cable following established processed for Nb</w:t>
            </w:r>
            <w:r w:rsidRPr="003B20D3">
              <w:rPr>
                <w:vertAlign w:val="subscript"/>
              </w:rPr>
              <w:t>3</w:t>
            </w:r>
            <w:r>
              <w:t>Sn cables.</w:t>
            </w:r>
          </w:p>
          <w:p w:rsidR="00060301" w:rsidRDefault="00060301"/>
          <w:p w:rsidR="00060301" w:rsidRDefault="00060301">
            <w:pPr>
              <w:rPr>
                <w:b/>
              </w:rPr>
            </w:pPr>
            <w:r>
              <w:rPr>
                <w:b/>
              </w:rPr>
              <w:t>Scope Assumptions/Exclusions</w:t>
            </w:r>
          </w:p>
          <w:p w:rsidR="00060301" w:rsidRDefault="003B20D3" w:rsidP="00455F90">
            <w:r>
              <w:t>Following recent experience, c</w:t>
            </w:r>
            <w:r w:rsidR="00060301">
              <w:t xml:space="preserve">able production yield is assumed to be 90% (i.e., 1 </w:t>
            </w:r>
            <w:r w:rsidR="001435BE">
              <w:t>additional cable run</w:t>
            </w:r>
            <w:r>
              <w:t xml:space="preserve"> is planned</w:t>
            </w:r>
            <w:r w:rsidR="001435BE">
              <w:t>, including conductor and labor</w:t>
            </w:r>
            <w:r w:rsidR="00060301">
              <w:t>)</w:t>
            </w:r>
          </w:p>
          <w:p w:rsidR="003B20D3" w:rsidRDefault="003B20D3" w:rsidP="00455F90">
            <w:r>
              <w:t>Three extracted strand samples for each cable UL are to be tested for Ic</w:t>
            </w:r>
          </w:p>
          <w:p w:rsidR="00060301" w:rsidRDefault="003B20D3" w:rsidP="00455F90">
            <w:r>
              <w:t>Five</w:t>
            </w:r>
            <w:r w:rsidR="00060301">
              <w:t xml:space="preserve"> extracted strand samples </w:t>
            </w:r>
            <w:r>
              <w:t>for each cable UL are to be tested for RRR</w:t>
            </w:r>
          </w:p>
          <w:p w:rsidR="00060301" w:rsidRDefault="003B20D3" w:rsidP="00455F90">
            <w:r>
              <w:t>Insulation to be performed by an external vendor</w:t>
            </w:r>
          </w:p>
          <w:p w:rsidR="00060301" w:rsidRDefault="00060301"/>
          <w:p w:rsidR="00060301" w:rsidRDefault="00060301">
            <w:pPr>
              <w:rPr>
                <w:b/>
              </w:rPr>
            </w:pPr>
            <w:r>
              <w:rPr>
                <w:b/>
              </w:rPr>
              <w:t>WBS Deliverables</w:t>
            </w:r>
          </w:p>
          <w:p w:rsidR="00060301" w:rsidRDefault="003B20D3">
            <w:r>
              <w:t>Cable for 10 coils (as indicated above) fully qualified and characterized for coil fabrication.</w:t>
            </w:r>
          </w:p>
        </w:tc>
      </w:tr>
    </w:tbl>
    <w:p w:rsidR="00060301" w:rsidRDefault="00060301" w:rsidP="00060301">
      <w:pPr>
        <w:pStyle w:val="Level1"/>
        <w:numPr>
          <w:ilvl w:val="0"/>
          <w:numId w:val="0"/>
        </w:numPr>
        <w:tabs>
          <w:tab w:val="left" w:pos="720"/>
        </w:tabs>
      </w:pPr>
    </w:p>
    <w:p w:rsidR="004C6422" w:rsidRDefault="004C6422" w:rsidP="00060301">
      <w:pPr>
        <w:pStyle w:val="Level1"/>
        <w:numPr>
          <w:ilvl w:val="0"/>
          <w:numId w:val="0"/>
        </w:num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051B77">
            <w:r>
              <w:t>1.7</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060301">
            <w:r>
              <w:t>Coil Parts, Materials, and Tooling</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060301">
            <w:r>
              <w:t>Yes</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hideMark/>
          </w:tcPr>
          <w:p w:rsidR="00060301" w:rsidRDefault="00060301">
            <w:pPr>
              <w:rPr>
                <w:b/>
              </w:rPr>
            </w:pPr>
            <w:r>
              <w:rPr>
                <w:b/>
              </w:rPr>
              <w:t>Scope of Work</w:t>
            </w:r>
          </w:p>
          <w:p w:rsidR="00060301" w:rsidRDefault="00455F90" w:rsidP="00455F90">
            <w:r>
              <w:t>D</w:t>
            </w:r>
            <w:r w:rsidR="00CE43F2">
              <w:t>esign and procurement</w:t>
            </w:r>
            <w:r w:rsidR="00060301">
              <w:t xml:space="preserve"> </w:t>
            </w:r>
            <w:r w:rsidR="001435BE">
              <w:t xml:space="preserve">of </w:t>
            </w:r>
            <w:r w:rsidR="00060301">
              <w:t>pa</w:t>
            </w:r>
            <w:r w:rsidR="001435BE">
              <w:t xml:space="preserve">rts </w:t>
            </w:r>
            <w:r w:rsidR="00060301">
              <w:t xml:space="preserve">for the fabrication of </w:t>
            </w:r>
            <w:r w:rsidR="00051B77">
              <w:t xml:space="preserve">10 </w:t>
            </w:r>
            <w:r w:rsidR="00060301">
              <w:t>coils</w:t>
            </w:r>
            <w:r w:rsidR="00051B77">
              <w:t xml:space="preserve"> (five inner double-layers and five outer double-layers). Coil</w:t>
            </w:r>
            <w:r w:rsidR="00060301">
              <w:t xml:space="preserve"> parts include poles, </w:t>
            </w:r>
            <w:r w:rsidR="00051B77">
              <w:t xml:space="preserve">base and top plates, end </w:t>
            </w:r>
            <w:r w:rsidR="00060301">
              <w:t xml:space="preserve">wedges, </w:t>
            </w:r>
            <w:r w:rsidR="001435BE">
              <w:t xml:space="preserve">side rails, </w:t>
            </w:r>
            <w:r w:rsidR="00051B77">
              <w:t xml:space="preserve">layer </w:t>
            </w:r>
            <w:r w:rsidR="00CE43F2">
              <w:t>transition and splice supports,</w:t>
            </w:r>
            <w:r w:rsidR="00060301">
              <w:t xml:space="preserve"> consumable materials</w:t>
            </w:r>
            <w:r w:rsidR="00051B77">
              <w:t xml:space="preserve"> (ground insulation, binder, </w:t>
            </w:r>
            <w:r w:rsidR="00CE43F2">
              <w:t>and epoxy</w:t>
            </w:r>
            <w:r w:rsidR="00051B77">
              <w:t>)</w:t>
            </w:r>
            <w:r w:rsidR="00CE43F2">
              <w:t>, instrumentation (traces, voltage taps, strain gauges, wiring).</w:t>
            </w:r>
            <w:r w:rsidR="00060301">
              <w:t xml:space="preserve"> </w:t>
            </w:r>
            <w:r w:rsidR="001435BE">
              <w:t>This</w:t>
            </w:r>
            <w:r w:rsidR="00CE43F2">
              <w:t xml:space="preserve"> task includes </w:t>
            </w:r>
            <w:r>
              <w:t>engineering</w:t>
            </w:r>
            <w:r w:rsidR="00CE43F2">
              <w:t xml:space="preserve"> drawings and specifications, placing contracts, monitoring production, analysis of qualification tests prior to shipping, </w:t>
            </w:r>
            <w:r w:rsidR="001435BE">
              <w:t xml:space="preserve">performing </w:t>
            </w:r>
            <w:r w:rsidR="00CE43F2">
              <w:t>additional qualification tests on receiving, and storing prior to coil production.</w:t>
            </w:r>
          </w:p>
          <w:p w:rsidR="00CE43F2" w:rsidRDefault="00455F90" w:rsidP="00455F90">
            <w:r>
              <w:t>D</w:t>
            </w:r>
            <w:r w:rsidR="00CE43F2">
              <w:t>esign and</w:t>
            </w:r>
            <w:r>
              <w:t xml:space="preserve"> procurement of winding tooling. T</w:t>
            </w:r>
            <w:r w:rsidR="00CE43F2">
              <w:t xml:space="preserve">his task includes engineering </w:t>
            </w:r>
            <w:r>
              <w:t>design/</w:t>
            </w:r>
            <w:r w:rsidR="00CE43F2">
              <w:t xml:space="preserve">drawings and </w:t>
            </w:r>
            <w:r>
              <w:t xml:space="preserve">component </w:t>
            </w:r>
            <w:r w:rsidR="00CE43F2">
              <w:t>specification</w:t>
            </w:r>
            <w:r>
              <w:t>s; placing contracts; monitoring production;</w:t>
            </w:r>
            <w:r w:rsidR="00CE43F2">
              <w:t xml:space="preserve"> </w:t>
            </w:r>
            <w:r w:rsidR="004C6422">
              <w:t xml:space="preserve">analysis of </w:t>
            </w:r>
            <w:r w:rsidR="00CE43F2">
              <w:t xml:space="preserve">qualification tests </w:t>
            </w:r>
            <w:r>
              <w:t>prior to shipping;</w:t>
            </w:r>
            <w:r w:rsidR="004C6422">
              <w:t xml:space="preserve"> additional qualification tests </w:t>
            </w:r>
            <w:r w:rsidR="00CE43F2">
              <w:t>on delivery, and</w:t>
            </w:r>
            <w:r w:rsidR="004C6422">
              <w:t xml:space="preserve"> tooling assembly at LBNL.</w:t>
            </w:r>
            <w:r w:rsidR="00CE43F2">
              <w:t xml:space="preserve"> </w:t>
            </w:r>
          </w:p>
          <w:p w:rsidR="00CE43F2" w:rsidRDefault="00455F90" w:rsidP="00455F90">
            <w:r>
              <w:t>D</w:t>
            </w:r>
            <w:r w:rsidR="00CE43F2">
              <w:t>esign and procurement of reaction/impregnation tooling</w:t>
            </w:r>
            <w:r w:rsidR="004C6422">
              <w:t xml:space="preserve">. </w:t>
            </w:r>
            <w:r>
              <w:t>T</w:t>
            </w:r>
            <w:r w:rsidR="004C6422" w:rsidRPr="004C6422">
              <w:t>his task includes engineering drawings and specification, placing contracts, monitoring production, analysis of qualification tests prior to shipping, additional qualification tests on delivery, and tooling assembly at LBNL.</w:t>
            </w:r>
          </w:p>
          <w:p w:rsidR="001435BE" w:rsidRDefault="001435BE">
            <w:pPr>
              <w:rPr>
                <w:b/>
                <w:bCs/>
              </w:rPr>
            </w:pPr>
          </w:p>
          <w:p w:rsidR="00060301" w:rsidRDefault="00060301">
            <w:r>
              <w:rPr>
                <w:b/>
                <w:bCs/>
              </w:rPr>
              <w:t>Scope Assumptions/Exclusions</w:t>
            </w:r>
          </w:p>
          <w:p w:rsidR="00060301" w:rsidRDefault="00060301"/>
          <w:p w:rsidR="00060301" w:rsidRDefault="00060301">
            <w:r>
              <w:rPr>
                <w:b/>
                <w:bCs/>
              </w:rPr>
              <w:t>WBS Deliverables</w:t>
            </w:r>
          </w:p>
          <w:p w:rsidR="00060301" w:rsidRDefault="00CE43F2" w:rsidP="00060301">
            <w:pPr>
              <w:pStyle w:val="ListParagraph"/>
              <w:numPr>
                <w:ilvl w:val="0"/>
                <w:numId w:val="7"/>
              </w:numPr>
            </w:pPr>
            <w:r>
              <w:t xml:space="preserve">Parts for the fabrication of 10 </w:t>
            </w:r>
            <w:r w:rsidR="00060301">
              <w:t xml:space="preserve">coils </w:t>
            </w:r>
          </w:p>
          <w:p w:rsidR="00060301" w:rsidRDefault="00CE43F2" w:rsidP="00060301">
            <w:pPr>
              <w:pStyle w:val="ListParagraph"/>
              <w:numPr>
                <w:ilvl w:val="0"/>
                <w:numId w:val="7"/>
              </w:numPr>
            </w:pPr>
            <w:r>
              <w:t>Two sets of winding/curing tooling (inner and outer double-layer)</w:t>
            </w:r>
          </w:p>
          <w:p w:rsidR="00CE43F2" w:rsidRDefault="00CE43F2" w:rsidP="00060301">
            <w:pPr>
              <w:pStyle w:val="ListParagraph"/>
              <w:numPr>
                <w:ilvl w:val="0"/>
                <w:numId w:val="7"/>
              </w:numPr>
            </w:pPr>
            <w:r>
              <w:t>Two sets of reaction tooling (inner and outer double-layer)</w:t>
            </w:r>
          </w:p>
          <w:p w:rsidR="00CE43F2" w:rsidRDefault="00CE43F2" w:rsidP="00060301">
            <w:pPr>
              <w:pStyle w:val="ListParagraph"/>
              <w:numPr>
                <w:ilvl w:val="0"/>
                <w:numId w:val="7"/>
              </w:numPr>
            </w:pPr>
            <w:r>
              <w:t>Two sets of impregnation tooling (inner and outer double-layer)</w:t>
            </w:r>
          </w:p>
        </w:tc>
      </w:tr>
    </w:tbl>
    <w:p w:rsidR="00060301" w:rsidRDefault="00060301" w:rsidP="00060301">
      <w:pPr>
        <w:pStyle w:val="Level1"/>
        <w:numPr>
          <w:ilvl w:val="0"/>
          <w:numId w:val="0"/>
        </w:numPr>
        <w:tabs>
          <w:tab w:val="left" w:pos="720"/>
        </w:tabs>
      </w:pPr>
    </w:p>
    <w:p w:rsidR="00051B77" w:rsidRDefault="00051B77" w:rsidP="00060301">
      <w:pPr>
        <w:pStyle w:val="Level1"/>
        <w:numPr>
          <w:ilvl w:val="0"/>
          <w:numId w:val="0"/>
        </w:num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4C6422">
            <w:r>
              <w:t>1.8</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060301" w:rsidP="004C6422">
            <w:r>
              <w:t xml:space="preserve">Coil Fabrication </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060301">
            <w:r>
              <w:t>Yes</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tcPr>
          <w:p w:rsidR="00060301" w:rsidRDefault="00060301">
            <w:pPr>
              <w:rPr>
                <w:b/>
              </w:rPr>
            </w:pPr>
            <w:r>
              <w:rPr>
                <w:b/>
              </w:rPr>
              <w:t>Scope of Work</w:t>
            </w:r>
          </w:p>
          <w:p w:rsidR="00060301" w:rsidRDefault="00060301">
            <w:r>
              <w:t xml:space="preserve">Fabricate </w:t>
            </w:r>
            <w:r w:rsidR="004C6422">
              <w:t>two copper coils, two practice coils, four production coils and two spare coils</w:t>
            </w:r>
            <w:r>
              <w:t>.</w:t>
            </w:r>
            <w:r w:rsidR="004E6A51">
              <w:t xml:space="preserve"> Major steps are winding, curing, reaction impregnation and instrumentation. </w:t>
            </w:r>
          </w:p>
          <w:p w:rsidR="00060301" w:rsidRDefault="00455F90">
            <w:r>
              <w:t xml:space="preserve">The copper coils are mainly directed at establishing the winding and impregnation procedures, verifying the operation of the tooling, and making adjustments as needed.  </w:t>
            </w:r>
          </w:p>
          <w:p w:rsidR="00455F90" w:rsidRDefault="00455F90">
            <w:r>
              <w:t xml:space="preserve">The practice coils will further develop the winding and impregnation procedure, but focus on the reaction process in particular provisions for coil dimensional changes and avoiding any damage to the conductor. </w:t>
            </w:r>
          </w:p>
          <w:p w:rsidR="00455F90" w:rsidRDefault="00455F90">
            <w:r>
              <w:t xml:space="preserve">The production and spare coils will focus on product uniformity and detailed QA at all steps. </w:t>
            </w:r>
          </w:p>
          <w:p w:rsidR="00455F90" w:rsidRDefault="00455F90">
            <w:pPr>
              <w:rPr>
                <w:b/>
              </w:rPr>
            </w:pPr>
          </w:p>
          <w:p w:rsidR="00060301" w:rsidRDefault="00060301">
            <w:pPr>
              <w:rPr>
                <w:b/>
              </w:rPr>
            </w:pPr>
            <w:r>
              <w:rPr>
                <w:b/>
              </w:rPr>
              <w:t>Scope Assumptions/Exclusions</w:t>
            </w:r>
          </w:p>
          <w:p w:rsidR="00060301" w:rsidRDefault="00060301"/>
          <w:p w:rsidR="00060301" w:rsidRDefault="00060301">
            <w:pPr>
              <w:rPr>
                <w:b/>
              </w:rPr>
            </w:pPr>
            <w:r>
              <w:rPr>
                <w:b/>
              </w:rPr>
              <w:t>WBS Deliverables</w:t>
            </w:r>
          </w:p>
          <w:p w:rsidR="004C6422" w:rsidRDefault="004C6422">
            <w:r>
              <w:t>For copper and practice coils: detailed report of findings and final procedures (travelers) for fabrication of the production and spare coils</w:t>
            </w:r>
          </w:p>
          <w:p w:rsidR="00060301" w:rsidRDefault="004C6422">
            <w:r>
              <w:t xml:space="preserve">For production and spare coils: Six fully qualified coils for magnet fabrication (three coils for each double-layer) </w:t>
            </w:r>
          </w:p>
        </w:tc>
      </w:tr>
    </w:tbl>
    <w:p w:rsidR="004C6422" w:rsidRDefault="004C6422" w:rsidP="00060301">
      <w:pPr>
        <w:pStyle w:val="Level1"/>
        <w:numPr>
          <w:ilvl w:val="0"/>
          <w:numId w:val="0"/>
        </w:numPr>
        <w:tabs>
          <w:tab w:val="left" w:pos="720"/>
        </w:tabs>
      </w:pPr>
    </w:p>
    <w:p w:rsidR="00060301" w:rsidRDefault="00060301" w:rsidP="000603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lastRenderedPageBreak/>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4E6A51">
            <w:r>
              <w:t>1.9</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060301" w:rsidP="004E6A51">
            <w:r>
              <w:t xml:space="preserve">Structure Fabrication and </w:t>
            </w:r>
            <w:r w:rsidR="004E6A51">
              <w:t>Pre-a</w:t>
            </w:r>
            <w:r>
              <w:t>ssembly</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060301">
            <w:r>
              <w:t>Yes</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tcPr>
          <w:p w:rsidR="00060301" w:rsidRDefault="00060301">
            <w:pPr>
              <w:rPr>
                <w:b/>
              </w:rPr>
            </w:pPr>
            <w:r>
              <w:rPr>
                <w:b/>
              </w:rPr>
              <w:t>Scope of Work</w:t>
            </w:r>
          </w:p>
          <w:p w:rsidR="004E6A51" w:rsidRDefault="004E6A51" w:rsidP="00455F90">
            <w:pPr>
              <w:ind w:left="-18"/>
            </w:pPr>
            <w:r>
              <w:t>P</w:t>
            </w:r>
            <w:r w:rsidR="00060301">
              <w:t xml:space="preserve">rocurement </w:t>
            </w:r>
            <w:r>
              <w:t>of structure components (shell, y</w:t>
            </w:r>
            <w:r w:rsidR="00060301">
              <w:t>oke, masters, pads, axial support components</w:t>
            </w:r>
            <w:r>
              <w:t>, keys, strain gauges and wires). T</w:t>
            </w:r>
            <w:r w:rsidRPr="004E6A51">
              <w:t>his task includes engineering drawings and specification</w:t>
            </w:r>
            <w:r>
              <w:t>s</w:t>
            </w:r>
            <w:r w:rsidRPr="004E6A51">
              <w:t xml:space="preserve">, placing contracts, monitoring production, analysis of qualification tests prior to shipping, additional </w:t>
            </w:r>
            <w:r>
              <w:t>qualification tests on delivery. Pre-assembly of laminat</w:t>
            </w:r>
            <w:r w:rsidR="008657C7">
              <w:t>ions</w:t>
            </w:r>
            <w:r>
              <w:t xml:space="preserve"> to be performed at either the vendor or LBNL.</w:t>
            </w:r>
          </w:p>
          <w:p w:rsidR="004E6A51" w:rsidRDefault="004E6A51" w:rsidP="00455F90">
            <w:pPr>
              <w:ind w:left="-18"/>
            </w:pPr>
            <w:r>
              <w:t>Install strain gauges on shell; perform shell-yoke sub-assembly</w:t>
            </w:r>
          </w:p>
          <w:p w:rsidR="004E6A51" w:rsidRDefault="004E6A51" w:rsidP="00455F90">
            <w:pPr>
              <w:ind w:left="-18"/>
            </w:pPr>
            <w:r>
              <w:t>Procure dummy coil pack, insert in structure, pre-load and perform a cool-down test</w:t>
            </w:r>
            <w:r w:rsidR="008657C7">
              <w:t>. Analysis of results.</w:t>
            </w:r>
          </w:p>
          <w:p w:rsidR="00060301" w:rsidRDefault="00060301">
            <w:pPr>
              <w:rPr>
                <w:b/>
              </w:rPr>
            </w:pPr>
          </w:p>
          <w:p w:rsidR="00060301" w:rsidRDefault="00060301">
            <w:pPr>
              <w:rPr>
                <w:b/>
              </w:rPr>
            </w:pPr>
            <w:r>
              <w:rPr>
                <w:b/>
              </w:rPr>
              <w:t>Scope Assumptions/Exclusions</w:t>
            </w:r>
          </w:p>
          <w:p w:rsidR="00060301" w:rsidRDefault="00455F90">
            <w:r>
              <w:t>Th</w:t>
            </w:r>
            <w:r w:rsidR="008657C7">
              <w:t>e possibility to use existing shell and yoke laminations</w:t>
            </w:r>
            <w:r>
              <w:t xml:space="preserve"> will be evaluated as part of the conceptual design. </w:t>
            </w:r>
          </w:p>
          <w:p w:rsidR="00455F90" w:rsidRDefault="00455F90"/>
          <w:p w:rsidR="00060301" w:rsidRDefault="00060301">
            <w:pPr>
              <w:rPr>
                <w:b/>
              </w:rPr>
            </w:pPr>
            <w:r>
              <w:rPr>
                <w:b/>
              </w:rPr>
              <w:t>WBS Deliverables</w:t>
            </w:r>
          </w:p>
          <w:p w:rsidR="00060301" w:rsidRDefault="00455F90" w:rsidP="00455F90">
            <w:r>
              <w:t>Fully qualified structure ready to accept the coil pack for assembly.</w:t>
            </w:r>
          </w:p>
        </w:tc>
      </w:tr>
    </w:tbl>
    <w:p w:rsidR="00060301" w:rsidRDefault="00060301" w:rsidP="00060301"/>
    <w:p w:rsidR="004C6422" w:rsidRDefault="004C6422" w:rsidP="000603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4C6422" w:rsidTr="00830E8D">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4C6422" w:rsidRDefault="004C6422" w:rsidP="00830E8D">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4C6422" w:rsidRDefault="004C6422" w:rsidP="00830E8D">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4C6422" w:rsidRDefault="004C6422" w:rsidP="00830E8D">
            <w:pPr>
              <w:rPr>
                <w:b/>
              </w:rPr>
            </w:pPr>
            <w:r>
              <w:rPr>
                <w:b/>
              </w:rPr>
              <w:t>Control Account</w:t>
            </w:r>
          </w:p>
        </w:tc>
      </w:tr>
      <w:tr w:rsidR="004C6422" w:rsidTr="00830E8D">
        <w:tc>
          <w:tcPr>
            <w:tcW w:w="1818" w:type="dxa"/>
            <w:tcBorders>
              <w:top w:val="single" w:sz="4" w:space="0" w:color="auto"/>
              <w:left w:val="single" w:sz="4" w:space="0" w:color="auto"/>
              <w:bottom w:val="single" w:sz="4" w:space="0" w:color="auto"/>
              <w:right w:val="single" w:sz="4" w:space="0" w:color="auto"/>
            </w:tcBorders>
            <w:hideMark/>
          </w:tcPr>
          <w:p w:rsidR="004C6422" w:rsidRDefault="004E6A51" w:rsidP="00830E8D">
            <w:r>
              <w:t>1.10</w:t>
            </w:r>
          </w:p>
        </w:tc>
        <w:tc>
          <w:tcPr>
            <w:tcW w:w="4950" w:type="dxa"/>
            <w:tcBorders>
              <w:top w:val="single" w:sz="4" w:space="0" w:color="auto"/>
              <w:left w:val="single" w:sz="4" w:space="0" w:color="auto"/>
              <w:bottom w:val="single" w:sz="4" w:space="0" w:color="auto"/>
              <w:right w:val="single" w:sz="4" w:space="0" w:color="auto"/>
            </w:tcBorders>
            <w:hideMark/>
          </w:tcPr>
          <w:p w:rsidR="004C6422" w:rsidRDefault="004E6A51" w:rsidP="00830E8D">
            <w:r>
              <w:t>Magnet assembly and shipping</w:t>
            </w:r>
          </w:p>
        </w:tc>
        <w:tc>
          <w:tcPr>
            <w:tcW w:w="2088" w:type="dxa"/>
            <w:tcBorders>
              <w:top w:val="single" w:sz="4" w:space="0" w:color="auto"/>
              <w:left w:val="single" w:sz="4" w:space="0" w:color="auto"/>
              <w:bottom w:val="single" w:sz="4" w:space="0" w:color="auto"/>
              <w:right w:val="single" w:sz="4" w:space="0" w:color="auto"/>
            </w:tcBorders>
            <w:hideMark/>
          </w:tcPr>
          <w:p w:rsidR="004C6422" w:rsidRDefault="004C6422" w:rsidP="00830E8D">
            <w:r>
              <w:t>Yes</w:t>
            </w:r>
          </w:p>
        </w:tc>
      </w:tr>
      <w:tr w:rsidR="004C6422" w:rsidTr="00830E8D">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4C6422" w:rsidRDefault="004C6422" w:rsidP="00830E8D">
            <w:pPr>
              <w:rPr>
                <w:b/>
              </w:rPr>
            </w:pPr>
            <w:r>
              <w:rPr>
                <w:b/>
              </w:rPr>
              <w:t>WBS Description</w:t>
            </w:r>
          </w:p>
        </w:tc>
      </w:tr>
      <w:tr w:rsidR="004C6422" w:rsidTr="00830E8D">
        <w:tc>
          <w:tcPr>
            <w:tcW w:w="8856" w:type="dxa"/>
            <w:gridSpan w:val="3"/>
            <w:tcBorders>
              <w:top w:val="single" w:sz="4" w:space="0" w:color="auto"/>
              <w:left w:val="single" w:sz="4" w:space="0" w:color="auto"/>
              <w:bottom w:val="single" w:sz="4" w:space="0" w:color="auto"/>
              <w:right w:val="single" w:sz="4" w:space="0" w:color="auto"/>
            </w:tcBorders>
          </w:tcPr>
          <w:p w:rsidR="004C6422" w:rsidRDefault="004C6422" w:rsidP="00830E8D">
            <w:pPr>
              <w:rPr>
                <w:b/>
              </w:rPr>
            </w:pPr>
            <w:r>
              <w:rPr>
                <w:b/>
              </w:rPr>
              <w:t>Scope of Work</w:t>
            </w:r>
          </w:p>
          <w:p w:rsidR="004C6422" w:rsidRDefault="004C6422" w:rsidP="008657C7">
            <w:pPr>
              <w:ind w:left="-18"/>
            </w:pPr>
            <w:r>
              <w:t>Re</w:t>
            </w:r>
            <w:r w:rsidR="008657C7">
              <w:t xml:space="preserve">ceive, check and prepare coils; </w:t>
            </w:r>
            <w:r>
              <w:t>Assem</w:t>
            </w:r>
            <w:r w:rsidR="008657C7">
              <w:t>ble collar packs and coil packs;</w:t>
            </w:r>
            <w:r>
              <w:t xml:space="preserve"> Insert coil packs, setup bladders, and perform azimuthal and axial preload, and conduct electrical QC</w:t>
            </w:r>
            <w:r w:rsidR="008657C7">
              <w:t>.</w:t>
            </w:r>
          </w:p>
          <w:p w:rsidR="004C6422" w:rsidRDefault="004C6422" w:rsidP="009F78B9">
            <w:pPr>
              <w:ind w:left="-18"/>
            </w:pPr>
            <w:r>
              <w:t>Prepare for shipment and ship the magnet asse</w:t>
            </w:r>
            <w:r w:rsidR="004E6A51">
              <w:t>mbly to FNAL for vertical testing</w:t>
            </w:r>
            <w:r>
              <w:t>.</w:t>
            </w:r>
          </w:p>
          <w:p w:rsidR="004C6422" w:rsidRDefault="004C6422" w:rsidP="00830E8D">
            <w:pPr>
              <w:rPr>
                <w:b/>
              </w:rPr>
            </w:pPr>
          </w:p>
          <w:p w:rsidR="004C6422" w:rsidRDefault="004C6422" w:rsidP="00830E8D">
            <w:pPr>
              <w:rPr>
                <w:b/>
              </w:rPr>
            </w:pPr>
            <w:r>
              <w:rPr>
                <w:b/>
              </w:rPr>
              <w:t>Scope Assumptions/Exclusions</w:t>
            </w:r>
          </w:p>
          <w:p w:rsidR="004C6422" w:rsidRDefault="009F78B9" w:rsidP="00830E8D">
            <w:r>
              <w:t xml:space="preserve">Two full cycles of assembly, and one full disassembly, are included in the work plan. This will allow an adjustment of pre-load or replacing coils with spares, following the results of the first test. </w:t>
            </w:r>
          </w:p>
          <w:p w:rsidR="009F78B9" w:rsidRDefault="009F78B9" w:rsidP="00830E8D"/>
          <w:p w:rsidR="004C6422" w:rsidRDefault="004C6422" w:rsidP="00830E8D">
            <w:pPr>
              <w:rPr>
                <w:b/>
              </w:rPr>
            </w:pPr>
            <w:r>
              <w:rPr>
                <w:b/>
              </w:rPr>
              <w:t>WBS Deliverables</w:t>
            </w:r>
          </w:p>
          <w:p w:rsidR="004C6422" w:rsidRDefault="009F78B9" w:rsidP="004E6A51">
            <w:r>
              <w:t>Assembled magnet fully qualified for vertical test.</w:t>
            </w:r>
          </w:p>
        </w:tc>
      </w:tr>
    </w:tbl>
    <w:p w:rsidR="00060301" w:rsidRDefault="00060301" w:rsidP="00060301"/>
    <w:p w:rsidR="00060301" w:rsidRDefault="00060301" w:rsidP="000603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950"/>
        <w:gridCol w:w="2088"/>
      </w:tblGrid>
      <w:tr w:rsidR="00060301" w:rsidTr="00060301">
        <w:tc>
          <w:tcPr>
            <w:tcW w:w="181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Code</w:t>
            </w:r>
          </w:p>
        </w:tc>
        <w:tc>
          <w:tcPr>
            <w:tcW w:w="4950"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Name</w:t>
            </w:r>
          </w:p>
        </w:tc>
        <w:tc>
          <w:tcPr>
            <w:tcW w:w="2088" w:type="dxa"/>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Control Account</w:t>
            </w:r>
          </w:p>
        </w:tc>
      </w:tr>
      <w:tr w:rsidR="00060301" w:rsidTr="00060301">
        <w:tc>
          <w:tcPr>
            <w:tcW w:w="1818" w:type="dxa"/>
            <w:tcBorders>
              <w:top w:val="single" w:sz="4" w:space="0" w:color="auto"/>
              <w:left w:val="single" w:sz="4" w:space="0" w:color="auto"/>
              <w:bottom w:val="single" w:sz="4" w:space="0" w:color="auto"/>
              <w:right w:val="single" w:sz="4" w:space="0" w:color="auto"/>
            </w:tcBorders>
            <w:hideMark/>
          </w:tcPr>
          <w:p w:rsidR="00060301" w:rsidRDefault="004E6A51">
            <w:r>
              <w:t>1.11</w:t>
            </w:r>
          </w:p>
        </w:tc>
        <w:tc>
          <w:tcPr>
            <w:tcW w:w="4950" w:type="dxa"/>
            <w:tcBorders>
              <w:top w:val="single" w:sz="4" w:space="0" w:color="auto"/>
              <w:left w:val="single" w:sz="4" w:space="0" w:color="auto"/>
              <w:bottom w:val="single" w:sz="4" w:space="0" w:color="auto"/>
              <w:right w:val="single" w:sz="4" w:space="0" w:color="auto"/>
            </w:tcBorders>
            <w:hideMark/>
          </w:tcPr>
          <w:p w:rsidR="00060301" w:rsidRDefault="004E6A51" w:rsidP="004E6A51">
            <w:r>
              <w:t>Magnet qualification and final installation</w:t>
            </w:r>
          </w:p>
        </w:tc>
        <w:tc>
          <w:tcPr>
            <w:tcW w:w="2088" w:type="dxa"/>
            <w:tcBorders>
              <w:top w:val="single" w:sz="4" w:space="0" w:color="auto"/>
              <w:left w:val="single" w:sz="4" w:space="0" w:color="auto"/>
              <w:bottom w:val="single" w:sz="4" w:space="0" w:color="auto"/>
              <w:right w:val="single" w:sz="4" w:space="0" w:color="auto"/>
            </w:tcBorders>
            <w:hideMark/>
          </w:tcPr>
          <w:p w:rsidR="00060301" w:rsidRDefault="00060301">
            <w:r>
              <w:t>Yes</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shd w:val="clear" w:color="auto" w:fill="D9E2F3"/>
            <w:hideMark/>
          </w:tcPr>
          <w:p w:rsidR="00060301" w:rsidRDefault="00060301">
            <w:pPr>
              <w:rPr>
                <w:b/>
              </w:rPr>
            </w:pPr>
            <w:r>
              <w:rPr>
                <w:b/>
              </w:rPr>
              <w:t>WBS Description</w:t>
            </w:r>
          </w:p>
        </w:tc>
      </w:tr>
      <w:tr w:rsidR="00060301" w:rsidTr="00060301">
        <w:tc>
          <w:tcPr>
            <w:tcW w:w="8856" w:type="dxa"/>
            <w:gridSpan w:val="3"/>
            <w:tcBorders>
              <w:top w:val="single" w:sz="4" w:space="0" w:color="auto"/>
              <w:left w:val="single" w:sz="4" w:space="0" w:color="auto"/>
              <w:bottom w:val="single" w:sz="4" w:space="0" w:color="auto"/>
              <w:right w:val="single" w:sz="4" w:space="0" w:color="auto"/>
            </w:tcBorders>
          </w:tcPr>
          <w:p w:rsidR="00060301" w:rsidRDefault="00060301">
            <w:pPr>
              <w:rPr>
                <w:b/>
              </w:rPr>
            </w:pPr>
            <w:r>
              <w:rPr>
                <w:b/>
              </w:rPr>
              <w:t>Scope of Work</w:t>
            </w:r>
          </w:p>
          <w:p w:rsidR="00060301" w:rsidRDefault="00CB3A98">
            <w:r>
              <w:t>Planning and supervision of the magnet vertical tests to be performed at Fermilab, and analysis of the test results in collaboration with the Fermilab team. Support of the final inst</w:t>
            </w:r>
            <w:r w:rsidR="008657C7">
              <w:t xml:space="preserve">allation in the high field </w:t>
            </w:r>
            <w:r>
              <w:t>facility.</w:t>
            </w:r>
          </w:p>
          <w:p w:rsidR="00060301" w:rsidRDefault="00060301"/>
          <w:p w:rsidR="00060301" w:rsidRDefault="00060301">
            <w:pPr>
              <w:rPr>
                <w:b/>
              </w:rPr>
            </w:pPr>
            <w:r>
              <w:rPr>
                <w:b/>
              </w:rPr>
              <w:t>Scope Assumptions/Exclusions</w:t>
            </w:r>
          </w:p>
          <w:p w:rsidR="00060301" w:rsidRDefault="00CB3A98" w:rsidP="00CB3A98">
            <w:r>
              <w:t>It is assumed that a test report will be provided by Fermilab, and detailed test data will be shared in a suitable format for further analysis by LBNL.</w:t>
            </w:r>
          </w:p>
          <w:p w:rsidR="008657C7" w:rsidRDefault="008657C7" w:rsidP="00CB3A98"/>
          <w:p w:rsidR="00060301" w:rsidRDefault="00060301">
            <w:pPr>
              <w:rPr>
                <w:b/>
              </w:rPr>
            </w:pPr>
            <w:r>
              <w:rPr>
                <w:b/>
              </w:rPr>
              <w:t>WBS Deliverables</w:t>
            </w:r>
          </w:p>
          <w:p w:rsidR="00060301" w:rsidRDefault="00CB3A98" w:rsidP="004E6A51">
            <w:r>
              <w:t xml:space="preserve">Analysis of magnet test results to be used as a basis for further optimization, and to establish performance boundaries and operational procedures for the high field test facility  </w:t>
            </w:r>
          </w:p>
        </w:tc>
      </w:tr>
    </w:tbl>
    <w:p w:rsidR="00060301" w:rsidRDefault="00060301" w:rsidP="008657C7"/>
    <w:sectPr w:rsidR="000603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5B6" w:rsidRDefault="008805B6" w:rsidP="00175B13">
      <w:pPr>
        <w:spacing w:before="0"/>
      </w:pPr>
      <w:r>
        <w:separator/>
      </w:r>
    </w:p>
  </w:endnote>
  <w:endnote w:type="continuationSeparator" w:id="0">
    <w:p w:rsidR="008805B6" w:rsidRDefault="008805B6" w:rsidP="00175B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5B6" w:rsidRDefault="008805B6" w:rsidP="00175B13">
      <w:pPr>
        <w:spacing w:before="0"/>
      </w:pPr>
      <w:r>
        <w:separator/>
      </w:r>
    </w:p>
  </w:footnote>
  <w:footnote w:type="continuationSeparator" w:id="0">
    <w:p w:rsidR="008805B6" w:rsidRDefault="008805B6" w:rsidP="00175B1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797"/>
    <w:multiLevelType w:val="hybridMultilevel"/>
    <w:tmpl w:val="E8E089E2"/>
    <w:lvl w:ilvl="0" w:tplc="BBBEFD02">
      <w:numFmt w:val="bullet"/>
      <w:lvlText w:val="-"/>
      <w:lvlJc w:val="left"/>
      <w:pPr>
        <w:ind w:left="342"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A25F02"/>
    <w:multiLevelType w:val="hybridMultilevel"/>
    <w:tmpl w:val="15C22C96"/>
    <w:lvl w:ilvl="0" w:tplc="D304F41A">
      <w:start w:val="1"/>
      <w:numFmt w:val="decimal"/>
      <w:lvlText w:val="%1."/>
      <w:lvlJc w:val="left"/>
      <w:pPr>
        <w:ind w:left="720" w:hanging="360"/>
      </w:pPr>
    </w:lvl>
    <w:lvl w:ilvl="1" w:tplc="4364A848">
      <w:start w:val="1"/>
      <w:numFmt w:val="lowerLetter"/>
      <w:lvlText w:val="%2."/>
      <w:lvlJc w:val="left"/>
      <w:pPr>
        <w:ind w:left="1440" w:hanging="360"/>
      </w:pPr>
    </w:lvl>
    <w:lvl w:ilvl="2" w:tplc="60481436">
      <w:start w:val="1"/>
      <w:numFmt w:val="lowerRoman"/>
      <w:lvlText w:val="%3."/>
      <w:lvlJc w:val="right"/>
      <w:pPr>
        <w:ind w:left="2160" w:hanging="180"/>
      </w:pPr>
    </w:lvl>
    <w:lvl w:ilvl="3" w:tplc="A7306018">
      <w:start w:val="1"/>
      <w:numFmt w:val="decimal"/>
      <w:lvlText w:val="%4."/>
      <w:lvlJc w:val="left"/>
      <w:pPr>
        <w:ind w:left="2880" w:hanging="360"/>
      </w:pPr>
    </w:lvl>
    <w:lvl w:ilvl="4" w:tplc="0B806928">
      <w:start w:val="1"/>
      <w:numFmt w:val="lowerLetter"/>
      <w:lvlText w:val="%5."/>
      <w:lvlJc w:val="left"/>
      <w:pPr>
        <w:ind w:left="3600" w:hanging="360"/>
      </w:pPr>
    </w:lvl>
    <w:lvl w:ilvl="5" w:tplc="B05ADABE">
      <w:start w:val="1"/>
      <w:numFmt w:val="lowerRoman"/>
      <w:lvlText w:val="%6."/>
      <w:lvlJc w:val="right"/>
      <w:pPr>
        <w:ind w:left="4320" w:hanging="180"/>
      </w:pPr>
    </w:lvl>
    <w:lvl w:ilvl="6" w:tplc="621AF770">
      <w:start w:val="1"/>
      <w:numFmt w:val="decimal"/>
      <w:lvlText w:val="%7."/>
      <w:lvlJc w:val="left"/>
      <w:pPr>
        <w:ind w:left="5040" w:hanging="360"/>
      </w:pPr>
    </w:lvl>
    <w:lvl w:ilvl="7" w:tplc="1D7A46C6">
      <w:start w:val="1"/>
      <w:numFmt w:val="lowerLetter"/>
      <w:lvlText w:val="%8."/>
      <w:lvlJc w:val="left"/>
      <w:pPr>
        <w:ind w:left="5760" w:hanging="360"/>
      </w:pPr>
    </w:lvl>
    <w:lvl w:ilvl="8" w:tplc="7F0EE21C">
      <w:start w:val="1"/>
      <w:numFmt w:val="lowerRoman"/>
      <w:lvlText w:val="%9."/>
      <w:lvlJc w:val="right"/>
      <w:pPr>
        <w:ind w:left="6480" w:hanging="180"/>
      </w:pPr>
    </w:lvl>
  </w:abstractNum>
  <w:abstractNum w:abstractNumId="2" w15:restartNumberingAfterBreak="0">
    <w:nsid w:val="2DF421E2"/>
    <w:multiLevelType w:val="multilevel"/>
    <w:tmpl w:val="3894E1DC"/>
    <w:lvl w:ilvl="0">
      <w:start w:val="1"/>
      <w:numFmt w:val="decimal"/>
      <w:pStyle w:val="Level1"/>
      <w:lvlText w:val="%1."/>
      <w:lvlJc w:val="left"/>
      <w:pPr>
        <w:tabs>
          <w:tab w:val="num" w:pos="360"/>
        </w:tabs>
        <w:ind w:left="360" w:hanging="360"/>
      </w:pPr>
      <w:rPr>
        <w:color w:val="auto"/>
      </w:rPr>
    </w:lvl>
    <w:lvl w:ilvl="1">
      <w:start w:val="1"/>
      <w:numFmt w:val="decimal"/>
      <w:pStyle w:val="Level2"/>
      <w:lvlText w:val="%1.%2."/>
      <w:lvlJc w:val="left"/>
      <w:pPr>
        <w:tabs>
          <w:tab w:val="num" w:pos="792"/>
        </w:tabs>
        <w:ind w:left="792" w:hanging="432"/>
      </w:pPr>
      <w:rPr>
        <w:strike w:val="0"/>
        <w:dstrike w:val="0"/>
        <w:color w:val="auto"/>
        <w:sz w:val="24"/>
        <w:szCs w:val="24"/>
        <w:u w:val="none"/>
        <w:effect w:val="none"/>
      </w:rPr>
    </w:lvl>
    <w:lvl w:ilvl="2">
      <w:start w:val="1"/>
      <w:numFmt w:val="decimal"/>
      <w:pStyle w:val="Le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D8559EE"/>
    <w:multiLevelType w:val="hybridMultilevel"/>
    <w:tmpl w:val="6F021D02"/>
    <w:lvl w:ilvl="0" w:tplc="4926B504">
      <w:start w:val="1"/>
      <w:numFmt w:val="bullet"/>
      <w:lvlText w:val=""/>
      <w:lvlJc w:val="left"/>
      <w:pPr>
        <w:ind w:left="720" w:hanging="360"/>
      </w:pPr>
      <w:rPr>
        <w:rFonts w:ascii="Symbol" w:hAnsi="Symbol" w:hint="default"/>
      </w:rPr>
    </w:lvl>
    <w:lvl w:ilvl="1" w:tplc="05D0359A">
      <w:start w:val="1"/>
      <w:numFmt w:val="bullet"/>
      <w:lvlText w:val="o"/>
      <w:lvlJc w:val="left"/>
      <w:pPr>
        <w:ind w:left="1440" w:hanging="360"/>
      </w:pPr>
      <w:rPr>
        <w:rFonts w:ascii="Courier New" w:hAnsi="Courier New" w:cs="Times New Roman" w:hint="default"/>
      </w:rPr>
    </w:lvl>
    <w:lvl w:ilvl="2" w:tplc="C15C7608">
      <w:start w:val="1"/>
      <w:numFmt w:val="bullet"/>
      <w:lvlText w:val=""/>
      <w:lvlJc w:val="left"/>
      <w:pPr>
        <w:ind w:left="2160" w:hanging="360"/>
      </w:pPr>
      <w:rPr>
        <w:rFonts w:ascii="Wingdings" w:hAnsi="Wingdings" w:hint="default"/>
      </w:rPr>
    </w:lvl>
    <w:lvl w:ilvl="3" w:tplc="8F7ADB3A">
      <w:start w:val="1"/>
      <w:numFmt w:val="bullet"/>
      <w:lvlText w:val=""/>
      <w:lvlJc w:val="left"/>
      <w:pPr>
        <w:ind w:left="2880" w:hanging="360"/>
      </w:pPr>
      <w:rPr>
        <w:rFonts w:ascii="Symbol" w:hAnsi="Symbol" w:hint="default"/>
      </w:rPr>
    </w:lvl>
    <w:lvl w:ilvl="4" w:tplc="CE66BC9A">
      <w:start w:val="1"/>
      <w:numFmt w:val="bullet"/>
      <w:lvlText w:val="o"/>
      <w:lvlJc w:val="left"/>
      <w:pPr>
        <w:ind w:left="3600" w:hanging="360"/>
      </w:pPr>
      <w:rPr>
        <w:rFonts w:ascii="Courier New" w:hAnsi="Courier New" w:cs="Times New Roman" w:hint="default"/>
      </w:rPr>
    </w:lvl>
    <w:lvl w:ilvl="5" w:tplc="126628BA">
      <w:start w:val="1"/>
      <w:numFmt w:val="bullet"/>
      <w:lvlText w:val=""/>
      <w:lvlJc w:val="left"/>
      <w:pPr>
        <w:ind w:left="4320" w:hanging="360"/>
      </w:pPr>
      <w:rPr>
        <w:rFonts w:ascii="Wingdings" w:hAnsi="Wingdings" w:hint="default"/>
      </w:rPr>
    </w:lvl>
    <w:lvl w:ilvl="6" w:tplc="B94C4158">
      <w:start w:val="1"/>
      <w:numFmt w:val="bullet"/>
      <w:lvlText w:val=""/>
      <w:lvlJc w:val="left"/>
      <w:pPr>
        <w:ind w:left="5040" w:hanging="360"/>
      </w:pPr>
      <w:rPr>
        <w:rFonts w:ascii="Symbol" w:hAnsi="Symbol" w:hint="default"/>
      </w:rPr>
    </w:lvl>
    <w:lvl w:ilvl="7" w:tplc="3FA630B4">
      <w:start w:val="1"/>
      <w:numFmt w:val="bullet"/>
      <w:lvlText w:val="o"/>
      <w:lvlJc w:val="left"/>
      <w:pPr>
        <w:ind w:left="5760" w:hanging="360"/>
      </w:pPr>
      <w:rPr>
        <w:rFonts w:ascii="Courier New" w:hAnsi="Courier New" w:cs="Times New Roman" w:hint="default"/>
      </w:rPr>
    </w:lvl>
    <w:lvl w:ilvl="8" w:tplc="CF86FF3A">
      <w:start w:val="1"/>
      <w:numFmt w:val="bullet"/>
      <w:lvlText w:val=""/>
      <w:lvlJc w:val="left"/>
      <w:pPr>
        <w:ind w:left="6480" w:hanging="360"/>
      </w:pPr>
      <w:rPr>
        <w:rFonts w:ascii="Wingdings" w:hAnsi="Wingdings" w:hint="default"/>
      </w:rPr>
    </w:lvl>
  </w:abstractNum>
  <w:abstractNum w:abstractNumId="4" w15:restartNumberingAfterBreak="0">
    <w:nsid w:val="425B5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982C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F613DD"/>
    <w:multiLevelType w:val="hybridMultilevel"/>
    <w:tmpl w:val="5DCA7856"/>
    <w:lvl w:ilvl="0" w:tplc="BBBEFD02">
      <w:numFmt w:val="bullet"/>
      <w:lvlText w:val="-"/>
      <w:lvlJc w:val="left"/>
      <w:pPr>
        <w:ind w:left="342"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123D9C"/>
    <w:multiLevelType w:val="hybridMultilevel"/>
    <w:tmpl w:val="8D126A0A"/>
    <w:lvl w:ilvl="0" w:tplc="BBBEFD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0BC54DB"/>
    <w:multiLevelType w:val="hybridMultilevel"/>
    <w:tmpl w:val="4B22D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412990"/>
    <w:multiLevelType w:val="hybridMultilevel"/>
    <w:tmpl w:val="834EAACC"/>
    <w:lvl w:ilvl="0" w:tplc="1FF2EFA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6462F0F"/>
    <w:multiLevelType w:val="hybridMultilevel"/>
    <w:tmpl w:val="080C3030"/>
    <w:lvl w:ilvl="0" w:tplc="BBBEFD0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7B"/>
    <w:rsid w:val="00051B77"/>
    <w:rsid w:val="00060301"/>
    <w:rsid w:val="001435BE"/>
    <w:rsid w:val="00175B13"/>
    <w:rsid w:val="001F349E"/>
    <w:rsid w:val="001F7E66"/>
    <w:rsid w:val="00210EC1"/>
    <w:rsid w:val="003778C6"/>
    <w:rsid w:val="003B20D3"/>
    <w:rsid w:val="00404FCE"/>
    <w:rsid w:val="00405CD7"/>
    <w:rsid w:val="00455F90"/>
    <w:rsid w:val="004A1FB8"/>
    <w:rsid w:val="004C6422"/>
    <w:rsid w:val="004E6A51"/>
    <w:rsid w:val="004F48AB"/>
    <w:rsid w:val="005C717B"/>
    <w:rsid w:val="005D4CCC"/>
    <w:rsid w:val="006104AB"/>
    <w:rsid w:val="00704358"/>
    <w:rsid w:val="00781B2B"/>
    <w:rsid w:val="00830E8D"/>
    <w:rsid w:val="00841226"/>
    <w:rsid w:val="008657C7"/>
    <w:rsid w:val="00873A57"/>
    <w:rsid w:val="008805B6"/>
    <w:rsid w:val="008D6657"/>
    <w:rsid w:val="0095358A"/>
    <w:rsid w:val="009C6FF5"/>
    <w:rsid w:val="009E7D93"/>
    <w:rsid w:val="009F78B9"/>
    <w:rsid w:val="00A21757"/>
    <w:rsid w:val="00AC38B9"/>
    <w:rsid w:val="00B85EF5"/>
    <w:rsid w:val="00BC0F98"/>
    <w:rsid w:val="00C94250"/>
    <w:rsid w:val="00CB3A98"/>
    <w:rsid w:val="00CE43F2"/>
    <w:rsid w:val="00D137EE"/>
    <w:rsid w:val="00D22381"/>
    <w:rsid w:val="00DA4FA0"/>
    <w:rsid w:val="00F336B1"/>
    <w:rsid w:val="00FA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9C86D-6442-774D-B2BD-D20CF0E6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0EC1"/>
    <w:pPr>
      <w:spacing w:before="4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EC1"/>
    <w:pPr>
      <w:ind w:left="720"/>
      <w:contextualSpacing/>
    </w:pPr>
  </w:style>
  <w:style w:type="paragraph" w:styleId="Header">
    <w:name w:val="header"/>
    <w:basedOn w:val="Normal"/>
    <w:link w:val="HeaderChar"/>
    <w:unhideWhenUsed/>
    <w:rsid w:val="00210EC1"/>
    <w:pPr>
      <w:tabs>
        <w:tab w:val="center" w:pos="4320"/>
        <w:tab w:val="right" w:pos="8640"/>
      </w:tabs>
    </w:pPr>
  </w:style>
  <w:style w:type="character" w:customStyle="1" w:styleId="HeaderChar">
    <w:name w:val="Header Char"/>
    <w:basedOn w:val="DefaultParagraphFont"/>
    <w:link w:val="Header"/>
    <w:rsid w:val="00210EC1"/>
    <w:rPr>
      <w:rFonts w:ascii="Times New Roman" w:eastAsia="Times New Roman" w:hAnsi="Times New Roman" w:cs="Times New Roman"/>
      <w:sz w:val="20"/>
      <w:szCs w:val="20"/>
    </w:rPr>
  </w:style>
  <w:style w:type="table" w:styleId="TableGrid">
    <w:name w:val="Table Grid"/>
    <w:basedOn w:val="TableNormal"/>
    <w:rsid w:val="00210EC1"/>
    <w:pPr>
      <w:spacing w:after="0" w:line="240" w:lineRule="auto"/>
    </w:pPr>
    <w:rPr>
      <w:rFonts w:ascii="New York" w:eastAsia="Times New Roman" w:hAnsi="New York"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60301"/>
    <w:rPr>
      <w:color w:val="0000FF"/>
      <w:u w:val="single"/>
    </w:rPr>
  </w:style>
  <w:style w:type="paragraph" w:customStyle="1" w:styleId="Level1">
    <w:name w:val="Level 1"/>
    <w:basedOn w:val="Normal"/>
    <w:uiPriority w:val="99"/>
    <w:rsid w:val="00060301"/>
    <w:pPr>
      <w:numPr>
        <w:numId w:val="2"/>
      </w:numPr>
    </w:pPr>
    <w:rPr>
      <w:rFonts w:ascii="Arial" w:hAnsi="Arial" w:cs="Arial"/>
      <w:b/>
      <w:sz w:val="24"/>
      <w:szCs w:val="24"/>
    </w:rPr>
  </w:style>
  <w:style w:type="paragraph" w:customStyle="1" w:styleId="Level2">
    <w:name w:val="Level 2"/>
    <w:basedOn w:val="Normal"/>
    <w:uiPriority w:val="99"/>
    <w:rsid w:val="00060301"/>
    <w:pPr>
      <w:numPr>
        <w:ilvl w:val="1"/>
        <w:numId w:val="2"/>
      </w:numPr>
    </w:pPr>
    <w:rPr>
      <w:rFonts w:ascii="Arial" w:hAnsi="Arial" w:cs="Arial"/>
      <w:b/>
      <w:sz w:val="24"/>
      <w:szCs w:val="24"/>
    </w:rPr>
  </w:style>
  <w:style w:type="paragraph" w:customStyle="1" w:styleId="Level3">
    <w:name w:val="Level 3"/>
    <w:basedOn w:val="Level2"/>
    <w:uiPriority w:val="99"/>
    <w:rsid w:val="00060301"/>
    <w:pPr>
      <w:numPr>
        <w:ilvl w:val="2"/>
      </w:numPr>
    </w:pPr>
  </w:style>
  <w:style w:type="paragraph" w:styleId="Footer">
    <w:name w:val="footer"/>
    <w:basedOn w:val="Normal"/>
    <w:link w:val="FooterChar"/>
    <w:uiPriority w:val="99"/>
    <w:unhideWhenUsed/>
    <w:rsid w:val="00175B13"/>
    <w:pPr>
      <w:tabs>
        <w:tab w:val="center" w:pos="4680"/>
        <w:tab w:val="right" w:pos="9360"/>
      </w:tabs>
      <w:spacing w:before="0"/>
    </w:pPr>
  </w:style>
  <w:style w:type="character" w:customStyle="1" w:styleId="FooterChar">
    <w:name w:val="Footer Char"/>
    <w:basedOn w:val="DefaultParagraphFont"/>
    <w:link w:val="Footer"/>
    <w:uiPriority w:val="99"/>
    <w:rsid w:val="00175B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1655">
      <w:bodyDiv w:val="1"/>
      <w:marLeft w:val="0"/>
      <w:marRight w:val="0"/>
      <w:marTop w:val="0"/>
      <w:marBottom w:val="0"/>
      <w:divBdr>
        <w:top w:val="none" w:sz="0" w:space="0" w:color="auto"/>
        <w:left w:val="none" w:sz="0" w:space="0" w:color="auto"/>
        <w:bottom w:val="none" w:sz="0" w:space="0" w:color="auto"/>
        <w:right w:val="none" w:sz="0" w:space="0" w:color="auto"/>
      </w:divBdr>
    </w:div>
    <w:div w:id="1424109970">
      <w:bodyDiv w:val="1"/>
      <w:marLeft w:val="0"/>
      <w:marRight w:val="0"/>
      <w:marTop w:val="0"/>
      <w:marBottom w:val="0"/>
      <w:divBdr>
        <w:top w:val="none" w:sz="0" w:space="0" w:color="auto"/>
        <w:left w:val="none" w:sz="0" w:space="0" w:color="auto"/>
        <w:bottom w:val="none" w:sz="0" w:space="0" w:color="auto"/>
        <w:right w:val="none" w:sz="0" w:space="0" w:color="auto"/>
      </w:divBdr>
    </w:div>
    <w:div w:id="1536697604">
      <w:bodyDiv w:val="1"/>
      <w:marLeft w:val="0"/>
      <w:marRight w:val="0"/>
      <w:marTop w:val="0"/>
      <w:marBottom w:val="0"/>
      <w:divBdr>
        <w:top w:val="none" w:sz="0" w:space="0" w:color="auto"/>
        <w:left w:val="none" w:sz="0" w:space="0" w:color="auto"/>
        <w:bottom w:val="none" w:sz="0" w:space="0" w:color="auto"/>
        <w:right w:val="none" w:sz="0" w:space="0" w:color="auto"/>
      </w:divBdr>
    </w:div>
    <w:div w:id="1577861058">
      <w:bodyDiv w:val="1"/>
      <w:marLeft w:val="0"/>
      <w:marRight w:val="0"/>
      <w:marTop w:val="0"/>
      <w:marBottom w:val="0"/>
      <w:divBdr>
        <w:top w:val="none" w:sz="0" w:space="0" w:color="auto"/>
        <w:left w:val="none" w:sz="0" w:space="0" w:color="auto"/>
        <w:bottom w:val="none" w:sz="0" w:space="0" w:color="auto"/>
        <w:right w:val="none" w:sz="0" w:space="0" w:color="auto"/>
      </w:divBdr>
    </w:div>
    <w:div w:id="20673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S64GLS</dc:creator>
  <cp:keywords/>
  <dc:description/>
  <cp:lastModifiedBy>Soren Prestemon</cp:lastModifiedBy>
  <cp:revision>2</cp:revision>
  <dcterms:created xsi:type="dcterms:W3CDTF">2019-10-03T17:21:00Z</dcterms:created>
  <dcterms:modified xsi:type="dcterms:W3CDTF">2019-10-20T17:16:00Z</dcterms:modified>
</cp:coreProperties>
</file>