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5A07C" w14:textId="77777777" w:rsidR="006429C3" w:rsidRDefault="00D648D6" w:rsidP="00DB2828">
      <w:pPr>
        <w:pStyle w:val="Default"/>
        <w:spacing w:before="0"/>
        <w:jc w:val="right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bCs/>
          <w:sz w:val="28"/>
          <w:szCs w:val="28"/>
        </w:rPr>
        <w:tab/>
      </w:r>
      <w:r w:rsidRPr="00DB2828">
        <w:rPr>
          <w:rFonts w:ascii="Calibri" w:hAnsi="Calibri"/>
          <w:i/>
          <w:iCs/>
        </w:rPr>
        <w:t>Soren</w:t>
      </w:r>
      <w:r w:rsidRPr="00DB2828">
        <w:rPr>
          <w:rFonts w:ascii="Calibri" w:eastAsia="Calibri" w:hAnsi="Calibri" w:cs="Calibri"/>
          <w:i/>
          <w:iCs/>
          <w:noProof/>
        </w:rPr>
        <w:drawing>
          <wp:anchor distT="152400" distB="152400" distL="152400" distR="152400" simplePos="0" relativeHeight="251660288" behindDoc="0" locked="0" layoutInCell="1" allowOverlap="1" wp14:anchorId="1256EFF4" wp14:editId="2C401C23">
            <wp:simplePos x="0" y="0"/>
            <wp:positionH relativeFrom="margin">
              <wp:posOffset>-798830</wp:posOffset>
            </wp:positionH>
            <wp:positionV relativeFrom="page">
              <wp:posOffset>1183</wp:posOffset>
            </wp:positionV>
            <wp:extent cx="2813694" cy="76810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3694" cy="7681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DB2828">
        <w:rPr>
          <w:rFonts w:ascii="Calibri" w:hAnsi="Calibri"/>
          <w:i/>
          <w:iCs/>
        </w:rPr>
        <w:t xml:space="preserve"> Prestemon</w:t>
      </w:r>
      <w:r>
        <w:rPr>
          <w:rFonts w:ascii="Calibri" w:eastAsia="Calibri" w:hAnsi="Calibri" w:cs="Calibri"/>
          <w:i/>
          <w:iCs/>
          <w:noProof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328442E8" wp14:editId="1707901B">
                <wp:simplePos x="0" y="0"/>
                <wp:positionH relativeFrom="margin">
                  <wp:posOffset>-779780</wp:posOffset>
                </wp:positionH>
                <wp:positionV relativeFrom="page">
                  <wp:posOffset>678587</wp:posOffset>
                </wp:positionV>
                <wp:extent cx="7440851" cy="0"/>
                <wp:effectExtent l="0" t="0" r="0" b="0"/>
                <wp:wrapTopAndBottom distT="152400" distB="152400"/>
                <wp:docPr id="1073741826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0851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F138D" id="officeArt object" o:spid="_x0000_s1026" alt="Line" style="position:absolute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" from="-61.4pt,53.45pt" to="524.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y0cxAEAAHEDAAAOAAAAZHJzL2Uyb0RvYy54bWysU81u2zAMvg/oOwi6N3bStAmMOMXQoLsU&#10;W4BtD6DIUqxBfyDVOHn7UbKbddttmA4yKZIfyY/05vHsLDspQBN8y+ezmjPlZeiMP7b8+7fn2zVn&#10;mITvhA1etfyikD9ubz5shtioReiD7RQwAvHYDLHlfUqxqSqUvXICZyEqT0YdwIlEKhyrDsRA6M5W&#10;i7p+qIYAXYQgFSK97kYj3xZ8rZVMX7RGlZhtOdWWyg3lPuS72m5EcwQReyOnMsQ/VOGE8ZT0CrUT&#10;SbBXMH9BOSMhYNBpJoOrgtZGqtIDdTOv/+jmay+iKr0QORivNOH/g5WfT3tgpqPZ1au71XK+Xjxw&#10;5oWjWY3VfYTEwuEHMclZp1ASeS/Gq8zcELEhgCe/h0nDuIdMw1mDy1+CYOfC9uXKtjonJulxtVzW&#10;6/s5Z/LNVv0KjIDpkwqOZaHlNmfMgOL0gomSkeubS3724dlYW4ZpPRtavrhf1jRvKWintBWpBGOw&#10;psuOOQTheHiywE4ir0Y5uScC/s0tZ9kJ7Ee/YhqXxplEm2uNazmlojNFW5/RVdm9qdbM08hMlg6h&#10;uxTCqqzRXEvSaQfz4rzXSX7/p2x/AgAA//8DAFBLAwQUAAYACAAAACEAN8YNxeYAAAASAQAADwAA&#10;AGRycy9kb3ducmV2LnhtbEyPT0/DMAzF70h8h8hIXNCWrIKKdU0n/ghxYsCYxDVrvCbQJFWTrYVP&#10;jychwcWS/ezn9yuXo2vZAftog5cwmwpg6OugrW8kbN4eJtfAYlJeqzZ4lPCFEZbV6UmpCh0G/4qH&#10;dWoYmfhYKAkmpa7gPNYGnYrT0KEnbRd6pxK1fcN1rwYydy3PhMi5U9bTB6M6vDNYf673ToK9+B52&#10;781q8/TYK2fzK/P88nEr5fnZeL+gcrMAlnBMfxdwZKD8UFGwbdh7HVkrYTLLMgJIpIh8Duy4Ii7n&#10;BLn9HfGq5P9Rqh8AAAD//wMAUEsBAi0AFAAGAAgAAAAhALaDOJL+AAAA4QEAABMAAAAAAAAAAAAA&#10;AAAAAAAAAFtDb250ZW50X1R5cGVzXS54bWxQSwECLQAUAAYACAAAACEAOP0h/9YAAACUAQAACwAA&#10;AAAAAAAAAAAAAAAvAQAAX3JlbHMvLnJlbHNQSwECLQAUAAYACAAAACEAie8tHMQBAABxAwAADgAA&#10;AAAAAAAAAAAAAAAuAgAAZHJzL2Uyb0RvYy54bWxQSwECLQAUAAYACAAAACEAN8YNxeYAAAASAQAA&#10;DwAAAAAAAAAAAAAAAAAeBAAAZHJzL2Rvd25yZXYueG1sUEsFBgAAAAAEAAQA8wAAADEFAAAAAA==&#10;" strokeweight="2pt">
                <v:stroke miterlimit="4" joinstyle="miter"/>
                <w10:wrap type="topAndBottom" anchorx="margin" anchory="page"/>
              </v:line>
            </w:pict>
          </mc:Fallback>
        </mc:AlternateContent>
      </w:r>
      <w:r>
        <w:rPr>
          <w:rFonts w:ascii="Calibri" w:eastAsia="Calibri" w:hAnsi="Calibri" w:cs="Calibri"/>
          <w:i/>
          <w:iCs/>
          <w:noProof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 wp14:anchorId="18301CC6" wp14:editId="08CC9DEB">
            <wp:simplePos x="0" y="0"/>
            <wp:positionH relativeFrom="margin">
              <wp:posOffset>4999100</wp:posOffset>
            </wp:positionH>
            <wp:positionV relativeFrom="page">
              <wp:posOffset>166039</wp:posOffset>
            </wp:positionV>
            <wp:extent cx="1776350" cy="43839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6350" cy="4383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32A79FB" w14:textId="77777777" w:rsidR="006429C3" w:rsidRPr="00DB2828" w:rsidRDefault="00D648D6" w:rsidP="00DB2828">
      <w:pPr>
        <w:pStyle w:val="Default"/>
        <w:spacing w:before="0"/>
        <w:jc w:val="right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ab/>
      </w:r>
      <w:r w:rsidRPr="00DB2828">
        <w:rPr>
          <w:rFonts w:ascii="Calibri" w:eastAsia="Calibri" w:hAnsi="Calibri" w:cs="Calibri"/>
          <w:i/>
          <w:iCs/>
        </w:rPr>
        <w:t>Director, BCMT</w:t>
      </w:r>
    </w:p>
    <w:p w14:paraId="4F967038" w14:textId="50387FA3" w:rsidR="006429C3" w:rsidRPr="00DB2828" w:rsidRDefault="00D648D6" w:rsidP="00DB2828">
      <w:pPr>
        <w:pStyle w:val="Default"/>
        <w:spacing w:before="0"/>
        <w:jc w:val="right"/>
        <w:rPr>
          <w:rFonts w:ascii="Calibri" w:eastAsia="Calibri" w:hAnsi="Calibri" w:cs="Calibri"/>
          <w:i/>
          <w:iCs/>
        </w:rPr>
      </w:pPr>
      <w:r w:rsidRPr="00DB2828">
        <w:rPr>
          <w:rFonts w:ascii="Calibri" w:eastAsia="Calibri" w:hAnsi="Calibri" w:cs="Calibri"/>
          <w:i/>
          <w:iCs/>
        </w:rPr>
        <w:tab/>
      </w:r>
      <w:r w:rsidRPr="00DB2828">
        <w:rPr>
          <w:rFonts w:ascii="Calibri" w:eastAsia="Calibri" w:hAnsi="Calibri" w:cs="Calibri"/>
          <w:i/>
          <w:iCs/>
        </w:rPr>
        <w:tab/>
      </w:r>
      <w:r w:rsidRPr="00DB2828">
        <w:rPr>
          <w:rFonts w:ascii="Calibri" w:eastAsia="Calibri" w:hAnsi="Calibri" w:cs="Calibri"/>
          <w:i/>
          <w:iCs/>
        </w:rPr>
        <w:tab/>
      </w:r>
      <w:r w:rsidRPr="00DB2828">
        <w:rPr>
          <w:rFonts w:ascii="Calibri" w:eastAsia="Calibri" w:hAnsi="Calibri" w:cs="Calibri"/>
          <w:i/>
          <w:iCs/>
        </w:rPr>
        <w:tab/>
      </w:r>
      <w:r w:rsidRPr="00DB2828">
        <w:rPr>
          <w:rFonts w:ascii="Calibri" w:eastAsia="Calibri" w:hAnsi="Calibri" w:cs="Calibri"/>
          <w:i/>
          <w:iCs/>
        </w:rPr>
        <w:tab/>
      </w:r>
      <w:r w:rsidRPr="00DB2828">
        <w:rPr>
          <w:rFonts w:ascii="Calibri" w:eastAsia="Calibri" w:hAnsi="Calibri" w:cs="Calibri"/>
          <w:i/>
          <w:iCs/>
        </w:rPr>
        <w:tab/>
      </w:r>
      <w:r w:rsidRPr="00DB2828">
        <w:rPr>
          <w:rFonts w:ascii="Calibri" w:eastAsia="Calibri" w:hAnsi="Calibri" w:cs="Calibri"/>
          <w:i/>
          <w:iCs/>
        </w:rPr>
        <w:tab/>
      </w:r>
      <w:r w:rsidRPr="00DB2828">
        <w:rPr>
          <w:rFonts w:ascii="Calibri" w:eastAsia="Calibri" w:hAnsi="Calibri" w:cs="Calibri"/>
          <w:i/>
          <w:iCs/>
        </w:rPr>
        <w:tab/>
      </w:r>
      <w:r w:rsidR="00240FFD" w:rsidRPr="00DB2828">
        <w:rPr>
          <w:rFonts w:ascii="Calibri" w:eastAsia="Calibri" w:hAnsi="Calibri" w:cs="Calibri"/>
          <w:i/>
          <w:iCs/>
        </w:rPr>
        <w:t>Oct. 18, 2021</w:t>
      </w:r>
    </w:p>
    <w:p w14:paraId="595BEC9C" w14:textId="77777777" w:rsidR="006429C3" w:rsidRDefault="00D648D6" w:rsidP="00DB2828">
      <w:pPr>
        <w:pStyle w:val="Default"/>
        <w:spacing w:before="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 </w:t>
      </w:r>
    </w:p>
    <w:p w14:paraId="3690F576" w14:textId="77777777" w:rsidR="006429C3" w:rsidRDefault="006429C3" w:rsidP="00DB2828">
      <w:pPr>
        <w:pStyle w:val="Default"/>
        <w:spacing w:before="0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72259312" w14:textId="22856D0E" w:rsidR="006429C3" w:rsidRPr="00DB2828" w:rsidRDefault="00D648D6" w:rsidP="00DB2828">
      <w:pPr>
        <w:pStyle w:val="Default"/>
        <w:spacing w:before="0"/>
        <w:jc w:val="center"/>
        <w:rPr>
          <w:rFonts w:ascii="Calibri" w:hAnsi="Calibri"/>
          <w:b/>
          <w:bCs/>
          <w:sz w:val="28"/>
          <w:szCs w:val="28"/>
        </w:rPr>
      </w:pPr>
      <w:r w:rsidRPr="00DB2828">
        <w:rPr>
          <w:rFonts w:ascii="Calibri" w:hAnsi="Calibri"/>
          <w:b/>
          <w:bCs/>
          <w:sz w:val="28"/>
          <w:szCs w:val="28"/>
        </w:rPr>
        <w:t>HTS Test Facility Dipole Magnet (TFD)</w:t>
      </w:r>
    </w:p>
    <w:p w14:paraId="73B56795" w14:textId="1AC5D2A6" w:rsidR="00240FFD" w:rsidRPr="00DB2828" w:rsidRDefault="00240FFD" w:rsidP="00DB2828">
      <w:pPr>
        <w:pStyle w:val="Default"/>
        <w:spacing w:before="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DB2828">
        <w:rPr>
          <w:rFonts w:ascii="Calibri" w:hAnsi="Calibri"/>
          <w:b/>
          <w:bCs/>
          <w:sz w:val="28"/>
          <w:szCs w:val="28"/>
        </w:rPr>
        <w:t>Wire Specification Review</w:t>
      </w:r>
    </w:p>
    <w:p w14:paraId="4B650165" w14:textId="77777777" w:rsidR="006429C3" w:rsidRDefault="00D648D6" w:rsidP="00DB2828">
      <w:pPr>
        <w:pStyle w:val="Default"/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7CF35D59" w14:textId="2CC682EB" w:rsidR="006429C3" w:rsidRDefault="006429C3" w:rsidP="00DB2828">
      <w:pPr>
        <w:pStyle w:val="Default"/>
        <w:spacing w:before="0"/>
        <w:rPr>
          <w:rFonts w:ascii="Calibri" w:eastAsia="Calibri" w:hAnsi="Calibri" w:cs="Calibri"/>
        </w:rPr>
      </w:pPr>
    </w:p>
    <w:p w14:paraId="56992BF7" w14:textId="77777777" w:rsidR="00DB2828" w:rsidRDefault="00DB2828" w:rsidP="00DB2828">
      <w:pPr>
        <w:pStyle w:val="Default"/>
        <w:spacing w:before="0"/>
        <w:rPr>
          <w:rFonts w:ascii="Calibri" w:eastAsia="Calibri" w:hAnsi="Calibri" w:cs="Calibri"/>
        </w:rPr>
      </w:pPr>
    </w:p>
    <w:p w14:paraId="1F51217C" w14:textId="77777777" w:rsidR="006429C3" w:rsidRPr="00DB2828" w:rsidRDefault="00D648D6" w:rsidP="00DB2828">
      <w:pPr>
        <w:pStyle w:val="Default"/>
        <w:spacing w:before="0"/>
        <w:rPr>
          <w:rFonts w:ascii="Calibri" w:eastAsia="Calibri" w:hAnsi="Calibri" w:cs="Calibri"/>
          <w:sz w:val="22"/>
          <w:szCs w:val="22"/>
        </w:rPr>
      </w:pPr>
      <w:r w:rsidRPr="00DB2828">
        <w:rPr>
          <w:rFonts w:ascii="Calibri" w:hAnsi="Calibri"/>
          <w:b/>
          <w:bCs/>
          <w:sz w:val="22"/>
          <w:szCs w:val="22"/>
        </w:rPr>
        <w:t>Review Committee:</w:t>
      </w:r>
      <w:r w:rsidRPr="00DB2828">
        <w:rPr>
          <w:rFonts w:ascii="Calibri" w:hAnsi="Calibri"/>
          <w:sz w:val="22"/>
          <w:szCs w:val="22"/>
        </w:rPr>
        <w:t xml:space="preserve"> </w:t>
      </w:r>
    </w:p>
    <w:p w14:paraId="067E5928" w14:textId="0586A7BD" w:rsidR="006429C3" w:rsidRPr="00DB2828" w:rsidRDefault="00240FFD" w:rsidP="00DB2828">
      <w:pPr>
        <w:pStyle w:val="Default"/>
        <w:spacing w:before="0"/>
        <w:rPr>
          <w:rFonts w:ascii="Calibri" w:eastAsia="Calibri" w:hAnsi="Calibri" w:cs="Calibri"/>
          <w:sz w:val="22"/>
          <w:szCs w:val="22"/>
        </w:rPr>
      </w:pPr>
      <w:r w:rsidRPr="00DB2828">
        <w:rPr>
          <w:rFonts w:ascii="Calibri" w:hAnsi="Calibri"/>
          <w:sz w:val="22"/>
          <w:szCs w:val="22"/>
          <w:lang w:val="es-ES_tradnl"/>
        </w:rPr>
        <w:t xml:space="preserve">Lance </w:t>
      </w:r>
      <w:proofErr w:type="spellStart"/>
      <w:r w:rsidRPr="00DB2828">
        <w:rPr>
          <w:rFonts w:ascii="Calibri" w:hAnsi="Calibri"/>
          <w:sz w:val="22"/>
          <w:szCs w:val="22"/>
          <w:lang w:val="es-ES_tradnl"/>
        </w:rPr>
        <w:t>Cooley</w:t>
      </w:r>
      <w:proofErr w:type="spellEnd"/>
      <w:r w:rsidR="00D648D6" w:rsidRPr="00DB2828">
        <w:rPr>
          <w:rFonts w:ascii="Calibri" w:hAnsi="Calibri"/>
          <w:sz w:val="22"/>
          <w:szCs w:val="22"/>
          <w:lang w:val="es-ES_tradnl"/>
        </w:rPr>
        <w:t xml:space="preserve"> (</w:t>
      </w:r>
      <w:proofErr w:type="spellStart"/>
      <w:r w:rsidR="00D648D6" w:rsidRPr="00DB2828">
        <w:rPr>
          <w:rFonts w:ascii="Calibri" w:hAnsi="Calibri"/>
          <w:sz w:val="22"/>
          <w:szCs w:val="22"/>
          <w:lang w:val="es-ES_tradnl"/>
        </w:rPr>
        <w:t>Chair</w:t>
      </w:r>
      <w:proofErr w:type="spellEnd"/>
      <w:r w:rsidR="00D648D6" w:rsidRPr="00DB2828">
        <w:rPr>
          <w:rFonts w:ascii="Calibri" w:hAnsi="Calibri"/>
          <w:sz w:val="22"/>
          <w:szCs w:val="22"/>
          <w:lang w:val="es-ES_tradnl"/>
        </w:rPr>
        <w:t xml:space="preserve">), </w:t>
      </w:r>
      <w:r w:rsidRPr="00DB2828">
        <w:rPr>
          <w:rFonts w:ascii="Calibri" w:hAnsi="Calibri"/>
          <w:sz w:val="22"/>
          <w:szCs w:val="22"/>
          <w:lang w:val="es-ES_tradnl"/>
        </w:rPr>
        <w:t xml:space="preserve">Bernardo </w:t>
      </w:r>
      <w:proofErr w:type="spellStart"/>
      <w:r w:rsidRPr="00DB2828">
        <w:rPr>
          <w:rFonts w:ascii="Calibri" w:hAnsi="Calibri"/>
          <w:sz w:val="22"/>
          <w:szCs w:val="22"/>
          <w:lang w:val="es-ES_tradnl"/>
        </w:rPr>
        <w:t>Bordini</w:t>
      </w:r>
      <w:proofErr w:type="spellEnd"/>
      <w:r w:rsidR="00D648D6" w:rsidRPr="00DB2828">
        <w:rPr>
          <w:rFonts w:ascii="Calibri" w:hAnsi="Calibri"/>
          <w:sz w:val="22"/>
          <w:szCs w:val="22"/>
          <w:lang w:val="es-ES_tradnl"/>
        </w:rPr>
        <w:t xml:space="preserve">, </w:t>
      </w:r>
      <w:r w:rsidRPr="00DB2828">
        <w:rPr>
          <w:rFonts w:ascii="Calibri" w:hAnsi="Calibri"/>
          <w:sz w:val="22"/>
          <w:szCs w:val="22"/>
          <w:lang w:val="es-ES_tradnl"/>
        </w:rPr>
        <w:t xml:space="preserve">Melanie </w:t>
      </w:r>
      <w:proofErr w:type="spellStart"/>
      <w:r w:rsidRPr="00DB2828">
        <w:rPr>
          <w:rFonts w:ascii="Calibri" w:hAnsi="Calibri"/>
          <w:sz w:val="22"/>
          <w:szCs w:val="22"/>
          <w:lang w:val="es-ES_tradnl"/>
        </w:rPr>
        <w:t>Turenne</w:t>
      </w:r>
      <w:proofErr w:type="spellEnd"/>
      <w:r w:rsidR="00D648D6" w:rsidRPr="00DB2828">
        <w:rPr>
          <w:rFonts w:ascii="Calibri" w:hAnsi="Calibri"/>
          <w:sz w:val="22"/>
          <w:szCs w:val="22"/>
          <w:lang w:val="es-ES_tradnl"/>
        </w:rPr>
        <w:t xml:space="preserve">, </w:t>
      </w:r>
      <w:proofErr w:type="spellStart"/>
      <w:r w:rsidRPr="00DB2828">
        <w:rPr>
          <w:rFonts w:ascii="Calibri" w:hAnsi="Calibri"/>
          <w:sz w:val="22"/>
          <w:szCs w:val="22"/>
          <w:lang w:val="es-ES_tradnl"/>
        </w:rPr>
        <w:t>Matt</w:t>
      </w:r>
      <w:proofErr w:type="spellEnd"/>
      <w:r w:rsidRPr="00DB2828">
        <w:rPr>
          <w:rFonts w:ascii="Calibri" w:hAnsi="Calibri"/>
          <w:sz w:val="22"/>
          <w:szCs w:val="22"/>
          <w:lang w:val="es-ES_tradnl"/>
        </w:rPr>
        <w:t xml:space="preserve"> Jewell</w:t>
      </w:r>
    </w:p>
    <w:p w14:paraId="382F1578" w14:textId="304D5F93" w:rsidR="006429C3" w:rsidRPr="00DB2828" w:rsidRDefault="00D648D6" w:rsidP="00DB2828">
      <w:pPr>
        <w:pStyle w:val="Default"/>
        <w:spacing w:before="0"/>
        <w:rPr>
          <w:rFonts w:ascii="Calibri" w:eastAsia="Calibri" w:hAnsi="Calibri" w:cs="Calibri"/>
          <w:sz w:val="22"/>
          <w:szCs w:val="22"/>
        </w:rPr>
      </w:pPr>
      <w:r w:rsidRPr="00DB2828">
        <w:rPr>
          <w:rFonts w:ascii="Calibri" w:hAnsi="Calibri"/>
          <w:b/>
          <w:bCs/>
          <w:i/>
          <w:iCs/>
          <w:sz w:val="22"/>
          <w:szCs w:val="22"/>
          <w:lang w:val="nl-NL"/>
        </w:rPr>
        <w:t>Observers:</w:t>
      </w:r>
      <w:r w:rsidRPr="00DB2828">
        <w:rPr>
          <w:rFonts w:ascii="Calibri" w:hAnsi="Calibri"/>
          <w:sz w:val="22"/>
          <w:szCs w:val="22"/>
        </w:rPr>
        <w:t xml:space="preserve"> Steve </w:t>
      </w:r>
      <w:proofErr w:type="spellStart"/>
      <w:r w:rsidRPr="00DB2828">
        <w:rPr>
          <w:rFonts w:ascii="Calibri" w:hAnsi="Calibri"/>
          <w:sz w:val="22"/>
          <w:szCs w:val="22"/>
        </w:rPr>
        <w:t>Gourlay</w:t>
      </w:r>
      <w:proofErr w:type="spellEnd"/>
      <w:r w:rsidRPr="00DB2828">
        <w:rPr>
          <w:rFonts w:ascii="Calibri" w:hAnsi="Calibri"/>
          <w:sz w:val="22"/>
          <w:szCs w:val="22"/>
        </w:rPr>
        <w:t xml:space="preserve">, </w:t>
      </w:r>
      <w:r w:rsidR="00DA0873" w:rsidRPr="00DB2828">
        <w:rPr>
          <w:rFonts w:ascii="Calibri" w:hAnsi="Calibri"/>
          <w:sz w:val="22"/>
          <w:szCs w:val="22"/>
        </w:rPr>
        <w:t xml:space="preserve">Luca </w:t>
      </w:r>
      <w:proofErr w:type="spellStart"/>
      <w:r w:rsidR="00DA0873" w:rsidRPr="00DB2828">
        <w:rPr>
          <w:rFonts w:ascii="Calibri" w:hAnsi="Calibri"/>
          <w:sz w:val="22"/>
          <w:szCs w:val="22"/>
        </w:rPr>
        <w:t>Bottura</w:t>
      </w:r>
      <w:proofErr w:type="spellEnd"/>
      <w:r w:rsidR="00DA0873" w:rsidRPr="00DB2828">
        <w:rPr>
          <w:rFonts w:ascii="Calibri" w:hAnsi="Calibri"/>
          <w:sz w:val="22"/>
          <w:szCs w:val="22"/>
        </w:rPr>
        <w:t xml:space="preserve">, </w:t>
      </w:r>
      <w:r w:rsidRPr="00DB2828">
        <w:rPr>
          <w:rFonts w:ascii="Calibri" w:hAnsi="Calibri"/>
          <w:sz w:val="22"/>
          <w:szCs w:val="22"/>
        </w:rPr>
        <w:t xml:space="preserve">Ken </w:t>
      </w:r>
      <w:proofErr w:type="spellStart"/>
      <w:r w:rsidRPr="00DB2828">
        <w:rPr>
          <w:rFonts w:ascii="Calibri" w:hAnsi="Calibri"/>
          <w:sz w:val="22"/>
          <w:szCs w:val="22"/>
        </w:rPr>
        <w:t>Marken</w:t>
      </w:r>
      <w:proofErr w:type="spellEnd"/>
      <w:r w:rsidRPr="00DB2828">
        <w:rPr>
          <w:rFonts w:ascii="Calibri" w:hAnsi="Calibri"/>
          <w:sz w:val="22"/>
          <w:szCs w:val="22"/>
        </w:rPr>
        <w:t xml:space="preserve">, </w:t>
      </w:r>
      <w:r w:rsidR="00240FFD" w:rsidRPr="00DB2828">
        <w:rPr>
          <w:rFonts w:ascii="Calibri" w:hAnsi="Calibri"/>
          <w:sz w:val="22"/>
          <w:szCs w:val="22"/>
        </w:rPr>
        <w:t>Daniel Clark</w:t>
      </w:r>
    </w:p>
    <w:p w14:paraId="01577071" w14:textId="4D387E38" w:rsidR="006429C3" w:rsidRDefault="00D648D6" w:rsidP="00DB2828">
      <w:pPr>
        <w:pStyle w:val="Default"/>
        <w:spacing w:before="0"/>
        <w:rPr>
          <w:rFonts w:ascii="Calibri" w:hAnsi="Calibri"/>
          <w:sz w:val="22"/>
          <w:szCs w:val="22"/>
          <w:lang w:val="pt-PT"/>
        </w:rPr>
      </w:pPr>
      <w:r w:rsidRPr="00DB2828">
        <w:rPr>
          <w:rFonts w:ascii="Calibri" w:hAnsi="Calibri"/>
          <w:b/>
          <w:bCs/>
          <w:sz w:val="22"/>
          <w:szCs w:val="22"/>
          <w:lang w:val="de-DE"/>
        </w:rPr>
        <w:t>Date:</w:t>
      </w:r>
      <w:r w:rsidRPr="00DB2828">
        <w:rPr>
          <w:rFonts w:ascii="Calibri" w:hAnsi="Calibri"/>
          <w:sz w:val="22"/>
          <w:szCs w:val="22"/>
        </w:rPr>
        <w:t xml:space="preserve"> Thursday, </w:t>
      </w:r>
      <w:r w:rsidR="00240FFD" w:rsidRPr="00DB2828">
        <w:rPr>
          <w:rFonts w:ascii="Calibri" w:hAnsi="Calibri"/>
          <w:sz w:val="22"/>
          <w:szCs w:val="22"/>
        </w:rPr>
        <w:t>Oct.</w:t>
      </w:r>
      <w:r w:rsidRPr="00DB2828">
        <w:rPr>
          <w:rFonts w:ascii="Calibri" w:hAnsi="Calibri"/>
          <w:sz w:val="22"/>
          <w:szCs w:val="22"/>
        </w:rPr>
        <w:t xml:space="preserve"> </w:t>
      </w:r>
      <w:r w:rsidR="00240FFD" w:rsidRPr="00DB2828">
        <w:rPr>
          <w:rFonts w:ascii="Calibri" w:hAnsi="Calibri"/>
          <w:sz w:val="22"/>
          <w:szCs w:val="22"/>
        </w:rPr>
        <w:t>28</w:t>
      </w:r>
      <w:r w:rsidRPr="00DB2828">
        <w:rPr>
          <w:rFonts w:ascii="Calibri" w:hAnsi="Calibri"/>
          <w:sz w:val="22"/>
          <w:szCs w:val="22"/>
        </w:rPr>
        <w:t>, 202</w:t>
      </w:r>
      <w:r w:rsidR="00240FFD" w:rsidRPr="00DB2828">
        <w:rPr>
          <w:rFonts w:ascii="Calibri" w:hAnsi="Calibri"/>
          <w:sz w:val="22"/>
          <w:szCs w:val="22"/>
        </w:rPr>
        <w:t>1</w:t>
      </w:r>
      <w:r w:rsidRPr="00DB2828">
        <w:rPr>
          <w:rFonts w:ascii="Calibri" w:hAnsi="Calibri"/>
          <w:sz w:val="22"/>
          <w:szCs w:val="22"/>
        </w:rPr>
        <w:t>;</w:t>
      </w:r>
      <w:r w:rsidRPr="00DB2828">
        <w:rPr>
          <w:rFonts w:ascii="Calibri" w:hAnsi="Calibri"/>
          <w:sz w:val="22"/>
          <w:szCs w:val="22"/>
          <w:lang w:val="pt-PT"/>
        </w:rPr>
        <w:t xml:space="preserve"> 7am-11am PDT / 10am-2pm EDT / 4-8pm </w:t>
      </w:r>
      <w:proofErr w:type="spellStart"/>
      <w:r w:rsidRPr="00DB2828">
        <w:rPr>
          <w:rFonts w:ascii="Calibri" w:hAnsi="Calibri"/>
          <w:sz w:val="22"/>
          <w:szCs w:val="22"/>
          <w:lang w:val="pt-PT"/>
        </w:rPr>
        <w:t>Europe</w:t>
      </w:r>
      <w:proofErr w:type="spellEnd"/>
    </w:p>
    <w:p w14:paraId="0B4EFBDF" w14:textId="77777777" w:rsidR="00DB2828" w:rsidRPr="00DB2828" w:rsidRDefault="00DB2828" w:rsidP="00DB2828">
      <w:pPr>
        <w:pStyle w:val="Default"/>
        <w:spacing w:before="0"/>
        <w:rPr>
          <w:rFonts w:ascii="Calibri" w:eastAsia="Calibri" w:hAnsi="Calibri" w:cs="Calibri"/>
          <w:sz w:val="22"/>
          <w:szCs w:val="22"/>
        </w:rPr>
      </w:pPr>
    </w:p>
    <w:p w14:paraId="12815C58" w14:textId="77777777" w:rsidR="006429C3" w:rsidRPr="00DB2828" w:rsidRDefault="006429C3" w:rsidP="00DB2828">
      <w:pPr>
        <w:pStyle w:val="Default"/>
        <w:spacing w:before="0"/>
        <w:rPr>
          <w:rFonts w:ascii="Calibri" w:eastAsia="Calibri" w:hAnsi="Calibri" w:cs="Calibri"/>
          <w:sz w:val="22"/>
          <w:szCs w:val="22"/>
        </w:rPr>
      </w:pPr>
    </w:p>
    <w:p w14:paraId="07C065C7" w14:textId="77777777" w:rsidR="006429C3" w:rsidRPr="00DB2828" w:rsidRDefault="00D648D6" w:rsidP="00DB2828">
      <w:pPr>
        <w:pStyle w:val="Default"/>
        <w:spacing w:before="0"/>
        <w:rPr>
          <w:rFonts w:ascii="Calibri" w:eastAsia="Calibri" w:hAnsi="Calibri" w:cs="Calibri"/>
          <w:sz w:val="22"/>
          <w:szCs w:val="22"/>
        </w:rPr>
      </w:pPr>
      <w:r w:rsidRPr="00DB2828">
        <w:rPr>
          <w:rFonts w:ascii="Calibri" w:hAnsi="Calibri"/>
          <w:sz w:val="22"/>
          <w:szCs w:val="22"/>
        </w:rPr>
        <w:t xml:space="preserve">The US DOE Offices of Fusion Energy Sciences and High Energy Physics are investing in an HTS Cable Test Facility, to be located at Fermilab. A major element of the facility is a 15T large bore dipole magnet; the design and fabrication of the magnet is the responsibility of LBNL. </w:t>
      </w:r>
    </w:p>
    <w:p w14:paraId="7B0D3F0C" w14:textId="77777777" w:rsidR="006429C3" w:rsidRPr="00DB2828" w:rsidRDefault="006429C3" w:rsidP="00DB2828">
      <w:pPr>
        <w:pStyle w:val="Default"/>
        <w:spacing w:before="0"/>
        <w:rPr>
          <w:rFonts w:ascii="Calibri" w:eastAsia="Calibri" w:hAnsi="Calibri" w:cs="Calibri"/>
          <w:sz w:val="22"/>
          <w:szCs w:val="22"/>
        </w:rPr>
      </w:pPr>
    </w:p>
    <w:p w14:paraId="04796AC5" w14:textId="7BDEE03C" w:rsidR="00240FFD" w:rsidRPr="00DB2828" w:rsidRDefault="00D648D6" w:rsidP="00DB2828">
      <w:pPr>
        <w:pStyle w:val="Default"/>
        <w:spacing w:before="0"/>
        <w:rPr>
          <w:rFonts w:ascii="Calibri" w:hAnsi="Calibri"/>
          <w:sz w:val="22"/>
          <w:szCs w:val="22"/>
        </w:rPr>
      </w:pPr>
      <w:r w:rsidRPr="00DB2828">
        <w:rPr>
          <w:rFonts w:ascii="Calibri" w:hAnsi="Calibri"/>
          <w:sz w:val="22"/>
          <w:szCs w:val="22"/>
        </w:rPr>
        <w:t xml:space="preserve">   We would like your expert opinion on the </w:t>
      </w:r>
      <w:r w:rsidR="00240FFD" w:rsidRPr="00DB2828">
        <w:rPr>
          <w:rFonts w:ascii="Calibri" w:hAnsi="Calibri"/>
          <w:sz w:val="22"/>
          <w:szCs w:val="22"/>
        </w:rPr>
        <w:t>wire specifications</w:t>
      </w:r>
      <w:r w:rsidR="00636FFD" w:rsidRPr="00DB2828">
        <w:rPr>
          <w:rFonts w:ascii="Calibri" w:hAnsi="Calibri"/>
          <w:sz w:val="22"/>
          <w:szCs w:val="22"/>
        </w:rPr>
        <w:t xml:space="preserve"> for the project</w:t>
      </w:r>
      <w:r w:rsidRPr="00DB2828">
        <w:rPr>
          <w:rFonts w:ascii="Calibri" w:hAnsi="Calibri"/>
          <w:sz w:val="22"/>
          <w:szCs w:val="22"/>
        </w:rPr>
        <w:t xml:space="preserve">. </w:t>
      </w:r>
      <w:r w:rsidR="00240FFD" w:rsidRPr="00DB2828">
        <w:rPr>
          <w:rFonts w:ascii="Calibri" w:hAnsi="Calibri"/>
          <w:sz w:val="22"/>
          <w:szCs w:val="22"/>
        </w:rPr>
        <w:t xml:space="preserve">The project has obtained sample wire from CERN to enable the fabrication of a </w:t>
      </w:r>
      <w:r w:rsidR="00A2497D" w:rsidRPr="00DB2828">
        <w:rPr>
          <w:rFonts w:ascii="Calibri" w:hAnsi="Calibri"/>
          <w:sz w:val="22"/>
          <w:szCs w:val="22"/>
        </w:rPr>
        <w:t>series of cable lengths with different parameters (development</w:t>
      </w:r>
      <w:r w:rsidR="00240FFD" w:rsidRPr="00DB2828">
        <w:rPr>
          <w:rFonts w:ascii="Calibri" w:hAnsi="Calibri"/>
          <w:sz w:val="22"/>
          <w:szCs w:val="22"/>
        </w:rPr>
        <w:t xml:space="preserve"> cable</w:t>
      </w:r>
      <w:r w:rsidR="00A2497D" w:rsidRPr="00DB2828">
        <w:rPr>
          <w:rFonts w:ascii="Calibri" w:hAnsi="Calibri"/>
          <w:sz w:val="22"/>
          <w:szCs w:val="22"/>
        </w:rPr>
        <w:t>)</w:t>
      </w:r>
      <w:r w:rsidR="00636FFD" w:rsidRPr="00DB2828">
        <w:rPr>
          <w:rFonts w:ascii="Calibri" w:hAnsi="Calibri"/>
          <w:sz w:val="22"/>
          <w:szCs w:val="22"/>
        </w:rPr>
        <w:t xml:space="preserve"> and its </w:t>
      </w:r>
      <w:r w:rsidR="00A2497D" w:rsidRPr="00DB2828">
        <w:rPr>
          <w:rFonts w:ascii="Calibri" w:hAnsi="Calibri"/>
          <w:sz w:val="22"/>
          <w:szCs w:val="22"/>
        </w:rPr>
        <w:t xml:space="preserve">electrical and </w:t>
      </w:r>
      <w:r w:rsidR="00636FFD" w:rsidRPr="00DB2828">
        <w:rPr>
          <w:rFonts w:ascii="Calibri" w:hAnsi="Calibri"/>
          <w:sz w:val="22"/>
          <w:szCs w:val="22"/>
        </w:rPr>
        <w:t>mechanical characterization. A</w:t>
      </w:r>
      <w:r w:rsidR="00240FFD" w:rsidRPr="00DB2828">
        <w:rPr>
          <w:rFonts w:ascii="Calibri" w:hAnsi="Calibri"/>
          <w:sz w:val="22"/>
          <w:szCs w:val="22"/>
        </w:rPr>
        <w:t xml:space="preserve"> wire specification has been developed</w:t>
      </w:r>
      <w:r w:rsidR="00636FFD" w:rsidRPr="00DB2828">
        <w:rPr>
          <w:rFonts w:ascii="Calibri" w:hAnsi="Calibri"/>
          <w:sz w:val="22"/>
          <w:szCs w:val="22"/>
        </w:rPr>
        <w:t>,</w:t>
      </w:r>
      <w:r w:rsidR="00240FFD" w:rsidRPr="00DB2828">
        <w:rPr>
          <w:rFonts w:ascii="Calibri" w:hAnsi="Calibri"/>
          <w:sz w:val="22"/>
          <w:szCs w:val="22"/>
        </w:rPr>
        <w:t xml:space="preserve"> </w:t>
      </w:r>
      <w:r w:rsidR="00636FFD" w:rsidRPr="00DB2828">
        <w:rPr>
          <w:rFonts w:ascii="Calibri" w:hAnsi="Calibri"/>
          <w:sz w:val="22"/>
          <w:szCs w:val="22"/>
        </w:rPr>
        <w:t>largely based on</w:t>
      </w:r>
      <w:r w:rsidR="00240FFD" w:rsidRPr="00DB2828">
        <w:rPr>
          <w:rFonts w:ascii="Calibri" w:hAnsi="Calibri"/>
          <w:sz w:val="22"/>
          <w:szCs w:val="22"/>
        </w:rPr>
        <w:t xml:space="preserve"> the CERN wire</w:t>
      </w:r>
      <w:r w:rsidR="00636FFD" w:rsidRPr="00DB2828">
        <w:rPr>
          <w:rFonts w:ascii="Calibri" w:hAnsi="Calibri"/>
          <w:sz w:val="22"/>
          <w:szCs w:val="22"/>
        </w:rPr>
        <w:t>,</w:t>
      </w:r>
      <w:r w:rsidR="00240FFD" w:rsidRPr="00DB2828">
        <w:rPr>
          <w:rFonts w:ascii="Calibri" w:hAnsi="Calibri"/>
          <w:sz w:val="22"/>
          <w:szCs w:val="22"/>
        </w:rPr>
        <w:t xml:space="preserve"> that meets the TFD magnet requirements and that is consistent with the magnet conceptual </w:t>
      </w:r>
      <w:r w:rsidR="008B4E12" w:rsidRPr="00DB2828">
        <w:rPr>
          <w:rFonts w:ascii="Calibri" w:hAnsi="Calibri"/>
          <w:sz w:val="22"/>
          <w:szCs w:val="22"/>
        </w:rPr>
        <w:t>design; the</w:t>
      </w:r>
      <w:r w:rsidR="00636FFD" w:rsidRPr="00DB2828">
        <w:rPr>
          <w:rFonts w:ascii="Calibri" w:hAnsi="Calibri"/>
          <w:sz w:val="22"/>
          <w:szCs w:val="22"/>
        </w:rPr>
        <w:t xml:space="preserve"> latter</w:t>
      </w:r>
      <w:r w:rsidR="00240FFD" w:rsidRPr="00DB2828">
        <w:rPr>
          <w:rFonts w:ascii="Calibri" w:hAnsi="Calibri"/>
          <w:sz w:val="22"/>
          <w:szCs w:val="22"/>
        </w:rPr>
        <w:t xml:space="preserve"> was </w:t>
      </w:r>
      <w:hyperlink r:id="rId9" w:history="1">
        <w:r w:rsidR="00240FFD" w:rsidRPr="00DB2828">
          <w:rPr>
            <w:rStyle w:val="Hyperlink"/>
            <w:rFonts w:ascii="Calibri" w:hAnsi="Calibri"/>
            <w:sz w:val="22"/>
            <w:szCs w:val="22"/>
          </w:rPr>
          <w:t>reviewed</w:t>
        </w:r>
      </w:hyperlink>
      <w:r w:rsidR="00240FFD" w:rsidRPr="00DB2828">
        <w:rPr>
          <w:rFonts w:ascii="Calibri" w:hAnsi="Calibri"/>
          <w:sz w:val="22"/>
          <w:szCs w:val="22"/>
        </w:rPr>
        <w:t xml:space="preserve"> in June 2020. Sufficient length of the wire has been procured to enable the fabrication of a </w:t>
      </w:r>
      <w:r w:rsidR="008B4E12" w:rsidRPr="00DB2828">
        <w:rPr>
          <w:rFonts w:ascii="Calibri" w:hAnsi="Calibri"/>
          <w:sz w:val="22"/>
          <w:szCs w:val="22"/>
        </w:rPr>
        <w:t>full-length</w:t>
      </w:r>
      <w:r w:rsidR="00A2497D" w:rsidRPr="00DB2828">
        <w:rPr>
          <w:rFonts w:ascii="Calibri" w:hAnsi="Calibri"/>
          <w:sz w:val="22"/>
          <w:szCs w:val="22"/>
        </w:rPr>
        <w:t xml:space="preserve"> prototype cable and magnet </w:t>
      </w:r>
      <w:r w:rsidR="00240FFD" w:rsidRPr="00DB2828">
        <w:rPr>
          <w:rFonts w:ascii="Calibri" w:hAnsi="Calibri"/>
          <w:sz w:val="22"/>
          <w:szCs w:val="22"/>
        </w:rPr>
        <w:t>coil, which is scheduled for completion in the next ~5 months. T</w:t>
      </w:r>
      <w:r w:rsidR="00636FFD" w:rsidRPr="00DB2828">
        <w:rPr>
          <w:rFonts w:ascii="Calibri" w:hAnsi="Calibri"/>
          <w:sz w:val="22"/>
          <w:szCs w:val="22"/>
        </w:rPr>
        <w:t>o maintain project momentum and to leverage vendor production capability, t</w:t>
      </w:r>
      <w:r w:rsidR="00240FFD" w:rsidRPr="00DB2828">
        <w:rPr>
          <w:rFonts w:ascii="Calibri" w:hAnsi="Calibri"/>
          <w:sz w:val="22"/>
          <w:szCs w:val="22"/>
        </w:rPr>
        <w:t xml:space="preserve">he project intends to proceed </w:t>
      </w:r>
      <w:r w:rsidR="00636FFD" w:rsidRPr="00DB2828">
        <w:rPr>
          <w:rFonts w:ascii="Calibri" w:hAnsi="Calibri"/>
          <w:sz w:val="22"/>
          <w:szCs w:val="22"/>
        </w:rPr>
        <w:t xml:space="preserve">as soon as possible </w:t>
      </w:r>
      <w:r w:rsidR="00240FFD" w:rsidRPr="00DB2828">
        <w:rPr>
          <w:rFonts w:ascii="Calibri" w:hAnsi="Calibri"/>
          <w:sz w:val="22"/>
          <w:szCs w:val="22"/>
        </w:rPr>
        <w:t>with the procurement of the wire for the full project based on the specifications being reviewed here.</w:t>
      </w:r>
    </w:p>
    <w:p w14:paraId="0403B396" w14:textId="77777777" w:rsidR="006429C3" w:rsidRPr="00DB2828" w:rsidRDefault="006429C3" w:rsidP="00DB2828">
      <w:pPr>
        <w:pStyle w:val="Default"/>
        <w:spacing w:before="0"/>
        <w:rPr>
          <w:rFonts w:ascii="Calibri" w:eastAsia="Calibri" w:hAnsi="Calibri" w:cs="Calibri"/>
          <w:sz w:val="22"/>
          <w:szCs w:val="22"/>
        </w:rPr>
      </w:pPr>
    </w:p>
    <w:p w14:paraId="1D0D23A9" w14:textId="77777777" w:rsidR="006429C3" w:rsidRPr="00DB2828" w:rsidRDefault="00D648D6" w:rsidP="00DB2828">
      <w:pPr>
        <w:pStyle w:val="Default"/>
        <w:spacing w:before="0"/>
        <w:rPr>
          <w:rFonts w:ascii="Calibri" w:eastAsia="Calibri" w:hAnsi="Calibri" w:cs="Calibri"/>
          <w:b/>
          <w:bCs/>
          <w:sz w:val="22"/>
          <w:szCs w:val="22"/>
        </w:rPr>
      </w:pPr>
      <w:r w:rsidRPr="00DB2828">
        <w:rPr>
          <w:rFonts w:ascii="Calibri" w:hAnsi="Calibri"/>
          <w:b/>
          <w:bCs/>
          <w:sz w:val="22"/>
          <w:szCs w:val="22"/>
        </w:rPr>
        <w:t>Charge:</w:t>
      </w:r>
    </w:p>
    <w:p w14:paraId="1C1DDDA4" w14:textId="77777777" w:rsidR="006429C3" w:rsidRPr="00DB2828" w:rsidRDefault="006429C3" w:rsidP="00DB2828">
      <w:pPr>
        <w:pStyle w:val="Default"/>
        <w:spacing w:before="0" w:line="288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0849FEEF" w14:textId="4C09035F" w:rsidR="006429C3" w:rsidRPr="00DB2828" w:rsidRDefault="00240FFD" w:rsidP="00DB2828">
      <w:pPr>
        <w:pStyle w:val="Default"/>
        <w:numPr>
          <w:ilvl w:val="0"/>
          <w:numId w:val="2"/>
        </w:numPr>
        <w:spacing w:before="0" w:line="288" w:lineRule="auto"/>
        <w:rPr>
          <w:rFonts w:ascii="Calibri" w:hAnsi="Calibri"/>
          <w:sz w:val="22"/>
          <w:szCs w:val="22"/>
        </w:rPr>
      </w:pPr>
      <w:r w:rsidRPr="00DB2828">
        <w:rPr>
          <w:rFonts w:ascii="Calibri" w:hAnsi="Calibri"/>
          <w:sz w:val="22"/>
          <w:szCs w:val="22"/>
        </w:rPr>
        <w:t>H</w:t>
      </w:r>
      <w:r w:rsidR="00D648D6" w:rsidRPr="00DB2828">
        <w:rPr>
          <w:rFonts w:ascii="Calibri" w:hAnsi="Calibri"/>
          <w:sz w:val="22"/>
          <w:szCs w:val="22"/>
        </w:rPr>
        <w:t>a</w:t>
      </w:r>
      <w:r w:rsidRPr="00DB2828">
        <w:rPr>
          <w:rFonts w:ascii="Calibri" w:hAnsi="Calibri"/>
          <w:sz w:val="22"/>
          <w:szCs w:val="22"/>
        </w:rPr>
        <w:t>s the project</w:t>
      </w:r>
      <w:r w:rsidR="00636FFD" w:rsidRPr="00DB2828">
        <w:rPr>
          <w:rFonts w:ascii="Calibri" w:hAnsi="Calibri"/>
          <w:sz w:val="22"/>
          <w:szCs w:val="22"/>
        </w:rPr>
        <w:t xml:space="preserve"> properly identified conductor requirements for the TFD magnet, and</w:t>
      </w:r>
      <w:r w:rsidRPr="00DB2828">
        <w:rPr>
          <w:rFonts w:ascii="Calibri" w:hAnsi="Calibri"/>
          <w:sz w:val="22"/>
          <w:szCs w:val="22"/>
        </w:rPr>
        <w:t xml:space="preserve"> </w:t>
      </w:r>
      <w:r w:rsidR="00D648D6" w:rsidRPr="00DB2828">
        <w:rPr>
          <w:rFonts w:ascii="Calibri" w:hAnsi="Calibri"/>
          <w:sz w:val="22"/>
          <w:szCs w:val="22"/>
        </w:rPr>
        <w:t>identified</w:t>
      </w:r>
      <w:r w:rsidRPr="00DB2828">
        <w:rPr>
          <w:rFonts w:ascii="Calibri" w:hAnsi="Calibri"/>
          <w:sz w:val="22"/>
          <w:szCs w:val="22"/>
        </w:rPr>
        <w:t xml:space="preserve"> and prioritized performance risks associated with the </w:t>
      </w:r>
      <w:r w:rsidR="00636FFD" w:rsidRPr="00DB2828">
        <w:rPr>
          <w:rFonts w:ascii="Calibri" w:hAnsi="Calibri"/>
          <w:sz w:val="22"/>
          <w:szCs w:val="22"/>
        </w:rPr>
        <w:t xml:space="preserve">superconducting </w:t>
      </w:r>
      <w:r w:rsidRPr="00DB2828">
        <w:rPr>
          <w:rFonts w:ascii="Calibri" w:hAnsi="Calibri"/>
          <w:sz w:val="22"/>
          <w:szCs w:val="22"/>
        </w:rPr>
        <w:t>wire</w:t>
      </w:r>
      <w:r w:rsidR="00D648D6" w:rsidRPr="00DB2828">
        <w:rPr>
          <w:rFonts w:ascii="Calibri" w:hAnsi="Calibri"/>
          <w:sz w:val="22"/>
          <w:szCs w:val="22"/>
        </w:rPr>
        <w:t>?</w:t>
      </w:r>
    </w:p>
    <w:p w14:paraId="3263EB02" w14:textId="77777777" w:rsidR="00636FFD" w:rsidRPr="00DB2828" w:rsidRDefault="00636FFD" w:rsidP="00DB2828">
      <w:pPr>
        <w:pStyle w:val="Default"/>
        <w:numPr>
          <w:ilvl w:val="0"/>
          <w:numId w:val="2"/>
        </w:numPr>
        <w:spacing w:before="0" w:line="288" w:lineRule="auto"/>
        <w:rPr>
          <w:rFonts w:ascii="Calibri" w:hAnsi="Calibri"/>
          <w:sz w:val="22"/>
          <w:szCs w:val="22"/>
        </w:rPr>
      </w:pPr>
      <w:r w:rsidRPr="00DB2828">
        <w:rPr>
          <w:rFonts w:ascii="Calibri" w:hAnsi="Calibri"/>
          <w:sz w:val="22"/>
          <w:szCs w:val="22"/>
        </w:rPr>
        <w:t>Has the project identified the proper wire specification parameters for the project?</w:t>
      </w:r>
    </w:p>
    <w:p w14:paraId="19C5BF37" w14:textId="3E3B8797" w:rsidR="006429C3" w:rsidRPr="00DB2828" w:rsidRDefault="00D648D6" w:rsidP="00DB2828">
      <w:pPr>
        <w:pStyle w:val="Default"/>
        <w:numPr>
          <w:ilvl w:val="0"/>
          <w:numId w:val="2"/>
        </w:numPr>
        <w:spacing w:before="0" w:line="288" w:lineRule="auto"/>
        <w:rPr>
          <w:rFonts w:ascii="Calibri" w:hAnsi="Calibri"/>
          <w:sz w:val="22"/>
          <w:szCs w:val="22"/>
        </w:rPr>
      </w:pPr>
      <w:r w:rsidRPr="00DB2828">
        <w:rPr>
          <w:rFonts w:ascii="Calibri" w:hAnsi="Calibri"/>
          <w:sz w:val="22"/>
          <w:szCs w:val="22"/>
        </w:rPr>
        <w:t xml:space="preserve">Is the </w:t>
      </w:r>
      <w:r w:rsidR="00240FFD" w:rsidRPr="00DB2828">
        <w:rPr>
          <w:rFonts w:ascii="Calibri" w:hAnsi="Calibri"/>
          <w:sz w:val="22"/>
          <w:szCs w:val="22"/>
        </w:rPr>
        <w:t xml:space="preserve">team pursuing the appropriate </w:t>
      </w:r>
      <w:r w:rsidR="00636FFD" w:rsidRPr="00DB2828">
        <w:rPr>
          <w:rFonts w:ascii="Calibri" w:hAnsi="Calibri"/>
          <w:sz w:val="22"/>
          <w:szCs w:val="22"/>
        </w:rPr>
        <w:t>wire</w:t>
      </w:r>
      <w:r w:rsidR="00240FFD" w:rsidRPr="00DB2828">
        <w:rPr>
          <w:rFonts w:ascii="Calibri" w:hAnsi="Calibri"/>
          <w:sz w:val="22"/>
          <w:szCs w:val="22"/>
        </w:rPr>
        <w:t xml:space="preserve"> performance metrics? </w:t>
      </w:r>
      <w:r w:rsidR="00636FFD" w:rsidRPr="00DB2828">
        <w:rPr>
          <w:rFonts w:ascii="Calibri" w:hAnsi="Calibri"/>
          <w:sz w:val="22"/>
          <w:szCs w:val="22"/>
        </w:rPr>
        <w:t xml:space="preserve">Do the data presented provide sufficient confidence in the wire specifications? </w:t>
      </w:r>
      <w:r w:rsidR="00240FFD" w:rsidRPr="00DB2828">
        <w:rPr>
          <w:rFonts w:ascii="Calibri" w:hAnsi="Calibri"/>
          <w:sz w:val="22"/>
          <w:szCs w:val="22"/>
        </w:rPr>
        <w:t>Are there additional measurements that should be considered?</w:t>
      </w:r>
    </w:p>
    <w:p w14:paraId="3AB4FB1F" w14:textId="3BE597AF" w:rsidR="00240FFD" w:rsidRPr="00DB2828" w:rsidRDefault="00240FFD" w:rsidP="00DB2828">
      <w:pPr>
        <w:pStyle w:val="Default"/>
        <w:numPr>
          <w:ilvl w:val="0"/>
          <w:numId w:val="2"/>
        </w:numPr>
        <w:spacing w:before="0" w:line="288" w:lineRule="auto"/>
        <w:rPr>
          <w:rFonts w:ascii="Calibri" w:hAnsi="Calibri"/>
          <w:sz w:val="22"/>
          <w:szCs w:val="22"/>
        </w:rPr>
      </w:pPr>
      <w:r w:rsidRPr="00DB2828">
        <w:rPr>
          <w:rFonts w:ascii="Calibri" w:hAnsi="Calibri"/>
          <w:sz w:val="22"/>
          <w:szCs w:val="22"/>
        </w:rPr>
        <w:t xml:space="preserve">Are the wire specifications sufficiently well defined, and properly formulated, to balance project risk with efficient procurement? </w:t>
      </w:r>
    </w:p>
    <w:p w14:paraId="71F8DA7B" w14:textId="1C37189D" w:rsidR="00DB2828" w:rsidRPr="00DB2828" w:rsidRDefault="00DB2828" w:rsidP="00DB2828">
      <w:pPr>
        <w:pStyle w:val="Default"/>
        <w:numPr>
          <w:ilvl w:val="0"/>
          <w:numId w:val="2"/>
        </w:numPr>
        <w:spacing w:line="288" w:lineRule="auto"/>
        <w:rPr>
          <w:rFonts w:ascii="Calibri" w:hAnsi="Calibri"/>
          <w:sz w:val="22"/>
          <w:szCs w:val="22"/>
        </w:rPr>
      </w:pPr>
      <w:r w:rsidRPr="00DB2828">
        <w:rPr>
          <w:rFonts w:ascii="Calibri" w:hAnsi="Calibri"/>
          <w:sz w:val="22"/>
          <w:szCs w:val="22"/>
        </w:rPr>
        <w:t xml:space="preserve">Is a reasonable quality plan </w:t>
      </w:r>
      <w:proofErr w:type="gramStart"/>
      <w:r w:rsidRPr="00DB2828">
        <w:rPr>
          <w:rFonts w:ascii="Calibri" w:hAnsi="Calibri"/>
          <w:sz w:val="22"/>
          <w:szCs w:val="22"/>
        </w:rPr>
        <w:t>presented</w:t>
      </w:r>
      <w:proofErr w:type="gramEnd"/>
      <w:r w:rsidRPr="00DB2828">
        <w:rPr>
          <w:rFonts w:ascii="Calibri" w:hAnsi="Calibri"/>
          <w:sz w:val="22"/>
          <w:szCs w:val="22"/>
        </w:rPr>
        <w:t xml:space="preserve"> that will assure receipt of material meeting the specifications?</w:t>
      </w:r>
    </w:p>
    <w:p w14:paraId="4E6EF918" w14:textId="069181DF" w:rsidR="006429C3" w:rsidRDefault="006429C3" w:rsidP="00DB2828">
      <w:pPr>
        <w:pStyle w:val="Default"/>
        <w:spacing w:before="0" w:line="288" w:lineRule="auto"/>
        <w:rPr>
          <w:rFonts w:ascii="Calibri" w:hAnsi="Calibri"/>
        </w:rPr>
      </w:pPr>
    </w:p>
    <w:sectPr w:rsidR="006429C3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00CC" w14:textId="77777777" w:rsidR="00BC42F4" w:rsidRDefault="00BC42F4">
      <w:r>
        <w:separator/>
      </w:r>
    </w:p>
  </w:endnote>
  <w:endnote w:type="continuationSeparator" w:id="0">
    <w:p w14:paraId="17B1A91B" w14:textId="77777777" w:rsidR="00BC42F4" w:rsidRDefault="00BC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13A86" w14:textId="77777777" w:rsidR="006429C3" w:rsidRDefault="006429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E32D5" w14:textId="77777777" w:rsidR="00BC42F4" w:rsidRDefault="00BC42F4">
      <w:r>
        <w:separator/>
      </w:r>
    </w:p>
  </w:footnote>
  <w:footnote w:type="continuationSeparator" w:id="0">
    <w:p w14:paraId="44D44D6A" w14:textId="77777777" w:rsidR="00BC42F4" w:rsidRDefault="00BC4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E7009" w14:textId="77777777" w:rsidR="006429C3" w:rsidRDefault="006429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55289"/>
    <w:multiLevelType w:val="hybridMultilevel"/>
    <w:tmpl w:val="B3322A4A"/>
    <w:numStyleLink w:val="Numbered"/>
  </w:abstractNum>
  <w:abstractNum w:abstractNumId="1" w15:restartNumberingAfterBreak="0">
    <w:nsid w:val="7D27236E"/>
    <w:multiLevelType w:val="hybridMultilevel"/>
    <w:tmpl w:val="B3322A4A"/>
    <w:styleLink w:val="Numbered"/>
    <w:lvl w:ilvl="0" w:tplc="BA303E5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6C8BC6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EC5458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DACCD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78609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0C820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3861B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82CB58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720AA2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C3"/>
    <w:rsid w:val="001C7950"/>
    <w:rsid w:val="00240FFD"/>
    <w:rsid w:val="00636FFD"/>
    <w:rsid w:val="006429C3"/>
    <w:rsid w:val="008B4E12"/>
    <w:rsid w:val="00A2497D"/>
    <w:rsid w:val="00BC42F4"/>
    <w:rsid w:val="00D648D6"/>
    <w:rsid w:val="00DA0873"/>
    <w:rsid w:val="00DB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CBDD9"/>
  <w15:docId w15:val="{706EC4A4-C3C7-C840-94A3-EF41BF35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240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onferences.lbl.gov/event/359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T45GLS</dc:creator>
  <cp:lastModifiedBy>soprestemon</cp:lastModifiedBy>
  <cp:revision>3</cp:revision>
  <dcterms:created xsi:type="dcterms:W3CDTF">2021-10-19T15:10:00Z</dcterms:created>
  <dcterms:modified xsi:type="dcterms:W3CDTF">2021-10-21T19:35:00Z</dcterms:modified>
</cp:coreProperties>
</file>